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0FA60C" w14:textId="702925D6" w:rsidR="00781DF0" w:rsidRDefault="53AC3A03" w:rsidP="59BD0A73">
      <w:pPr>
        <w:spacing w:after="200" w:line="276" w:lineRule="auto"/>
        <w:jc w:val="center"/>
        <w:rPr>
          <w:rFonts w:ascii="Arial" w:eastAsia="Arial" w:hAnsi="Arial" w:cs="Arial"/>
          <w:b/>
          <w:bCs/>
          <w:color w:val="000000" w:themeColor="text1"/>
          <w:u w:val="single"/>
        </w:rPr>
      </w:pPr>
      <w:r w:rsidRPr="59BD0A73">
        <w:rPr>
          <w:rFonts w:ascii="Arial" w:eastAsia="Arial" w:hAnsi="Arial" w:cs="Arial"/>
          <w:b/>
          <w:bCs/>
          <w:color w:val="000000" w:themeColor="text1"/>
          <w:u w:val="single"/>
        </w:rPr>
        <w:t>Taunto</w:t>
      </w:r>
      <w:r w:rsidR="7CE4282F" w:rsidRPr="59BD0A73">
        <w:rPr>
          <w:rFonts w:ascii="Arial" w:eastAsia="Arial" w:hAnsi="Arial" w:cs="Arial"/>
          <w:b/>
          <w:bCs/>
          <w:color w:val="000000" w:themeColor="text1"/>
          <w:u w:val="single"/>
        </w:rPr>
        <w:t>n</w:t>
      </w:r>
      <w:r w:rsidRPr="59BD0A73">
        <w:rPr>
          <w:rFonts w:ascii="Arial" w:eastAsia="Arial" w:hAnsi="Arial" w:cs="Arial"/>
          <w:b/>
          <w:bCs/>
          <w:color w:val="000000" w:themeColor="text1"/>
          <w:u w:val="single"/>
        </w:rPr>
        <w:t xml:space="preserve"> Deane </w:t>
      </w:r>
      <w:r w:rsidR="5B44AF69" w:rsidRPr="59BD0A73">
        <w:rPr>
          <w:rFonts w:ascii="Arial" w:eastAsia="Arial" w:hAnsi="Arial" w:cs="Arial"/>
          <w:b/>
          <w:bCs/>
          <w:color w:val="000000" w:themeColor="text1"/>
          <w:u w:val="single"/>
        </w:rPr>
        <w:t>Partnership</w:t>
      </w:r>
      <w:r w:rsidRPr="59BD0A73">
        <w:rPr>
          <w:rFonts w:ascii="Arial" w:eastAsia="Arial" w:hAnsi="Arial" w:cs="Arial"/>
          <w:b/>
          <w:bCs/>
          <w:color w:val="000000" w:themeColor="text1"/>
          <w:u w:val="single"/>
        </w:rPr>
        <w:t xml:space="preserve"> College (</w:t>
      </w:r>
      <w:r w:rsidR="13BB0AC5" w:rsidRPr="59BD0A73">
        <w:rPr>
          <w:rFonts w:ascii="Arial" w:eastAsia="Arial" w:hAnsi="Arial" w:cs="Arial"/>
          <w:b/>
          <w:bCs/>
          <w:color w:val="000000" w:themeColor="text1"/>
          <w:u w:val="single"/>
        </w:rPr>
        <w:t>TDPC</w:t>
      </w:r>
      <w:r w:rsidR="40BCF2DE" w:rsidRPr="59BD0A73">
        <w:rPr>
          <w:rFonts w:ascii="Arial" w:eastAsia="Arial" w:hAnsi="Arial" w:cs="Arial"/>
          <w:b/>
          <w:bCs/>
          <w:color w:val="000000" w:themeColor="text1"/>
          <w:u w:val="single"/>
        </w:rPr>
        <w:t>)</w:t>
      </w:r>
      <w:r w:rsidR="13BB0AC5" w:rsidRPr="59BD0A73">
        <w:rPr>
          <w:rFonts w:ascii="Arial" w:eastAsia="Arial" w:hAnsi="Arial" w:cs="Arial"/>
          <w:b/>
          <w:bCs/>
          <w:color w:val="000000" w:themeColor="text1"/>
          <w:u w:val="single"/>
        </w:rPr>
        <w:t xml:space="preserve"> SEND Information Report </w:t>
      </w:r>
      <w:r w:rsidR="008C0D67">
        <w:rPr>
          <w:rFonts w:ascii="Arial" w:eastAsia="Arial" w:hAnsi="Arial" w:cs="Arial"/>
          <w:b/>
          <w:bCs/>
          <w:color w:val="000000" w:themeColor="text1"/>
          <w:u w:val="single"/>
        </w:rPr>
        <w:t>December 2024</w:t>
      </w:r>
    </w:p>
    <w:p w14:paraId="7764243F" w14:textId="67982764" w:rsidR="00781DF0" w:rsidRDefault="1D91B597" w:rsidP="59BD0A73">
      <w:pPr>
        <w:spacing w:after="200" w:line="276" w:lineRule="auto"/>
        <w:rPr>
          <w:rFonts w:ascii="Arial" w:eastAsia="Arial" w:hAnsi="Arial" w:cs="Arial"/>
          <w:b/>
          <w:bCs/>
          <w:color w:val="000000" w:themeColor="text1"/>
        </w:rPr>
      </w:pPr>
      <w:r w:rsidRPr="59BD0A73">
        <w:rPr>
          <w:rFonts w:ascii="Arial" w:eastAsia="Arial" w:hAnsi="Arial" w:cs="Arial"/>
          <w:b/>
          <w:bCs/>
          <w:color w:val="000000" w:themeColor="text1"/>
        </w:rPr>
        <w:t>SEND definition:</w:t>
      </w:r>
    </w:p>
    <w:p w14:paraId="29725524" w14:textId="5B5667B3" w:rsidR="00781DF0" w:rsidRDefault="1D91B597" w:rsidP="59BD0A73">
      <w:pPr>
        <w:spacing w:after="200" w:line="276" w:lineRule="auto"/>
        <w:rPr>
          <w:rFonts w:ascii="Arial" w:eastAsia="Arial" w:hAnsi="Arial" w:cs="Arial"/>
          <w:color w:val="000000" w:themeColor="text1"/>
        </w:rPr>
      </w:pPr>
      <w:r w:rsidRPr="59BD0A73">
        <w:rPr>
          <w:rFonts w:ascii="Arial" w:eastAsia="Arial" w:hAnsi="Arial" w:cs="Arial"/>
          <w:color w:val="000000" w:themeColor="text1"/>
        </w:rPr>
        <w:t>A child is defined as having SEND i</w:t>
      </w:r>
      <w:r w:rsidR="00E13140">
        <w:rPr>
          <w:rFonts w:ascii="Arial" w:eastAsia="Arial" w:hAnsi="Arial" w:cs="Arial"/>
          <w:color w:val="000000" w:themeColor="text1"/>
        </w:rPr>
        <w:t>f</w:t>
      </w:r>
      <w:r w:rsidRPr="59BD0A73">
        <w:rPr>
          <w:rFonts w:ascii="Arial" w:eastAsia="Arial" w:hAnsi="Arial" w:cs="Arial"/>
          <w:color w:val="000000" w:themeColor="text1"/>
        </w:rPr>
        <w:t xml:space="preserve"> he or she has a learning difficulty or disability which calls for special educational provision, one that is different to or additional </w:t>
      </w:r>
      <w:r w:rsidR="00E13140">
        <w:rPr>
          <w:rFonts w:ascii="Arial" w:eastAsia="Arial" w:hAnsi="Arial" w:cs="Arial"/>
          <w:color w:val="000000" w:themeColor="text1"/>
        </w:rPr>
        <w:t>from</w:t>
      </w:r>
      <w:r w:rsidRPr="59BD0A73">
        <w:rPr>
          <w:rFonts w:ascii="Arial" w:eastAsia="Arial" w:hAnsi="Arial" w:cs="Arial"/>
          <w:color w:val="000000" w:themeColor="text1"/>
        </w:rPr>
        <w:t xml:space="preserve"> that normally available to pupils of the same age.  </w:t>
      </w:r>
    </w:p>
    <w:p w14:paraId="3D310D4C" w14:textId="73FF722E" w:rsidR="00781DF0" w:rsidRDefault="75380E91" w:rsidP="59BD0A73">
      <w:pPr>
        <w:spacing w:after="200" w:line="276" w:lineRule="auto"/>
        <w:rPr>
          <w:rFonts w:ascii="Arial" w:eastAsia="Arial" w:hAnsi="Arial" w:cs="Arial"/>
          <w:b/>
          <w:bCs/>
          <w:color w:val="000000" w:themeColor="text1"/>
        </w:rPr>
      </w:pPr>
      <w:r w:rsidRPr="59BD0A73">
        <w:rPr>
          <w:rFonts w:ascii="Arial" w:eastAsia="Arial" w:hAnsi="Arial" w:cs="Arial"/>
          <w:b/>
          <w:bCs/>
          <w:color w:val="000000" w:themeColor="text1"/>
        </w:rPr>
        <w:t>What kinds of SEND do pupils in the school have?</w:t>
      </w:r>
    </w:p>
    <w:p w14:paraId="117D7AE1" w14:textId="406E776A" w:rsidR="00781DF0" w:rsidRDefault="7615F97F" w:rsidP="59BD0A73">
      <w:pPr>
        <w:spacing w:after="200" w:line="276" w:lineRule="auto"/>
        <w:rPr>
          <w:rFonts w:ascii="Arial" w:eastAsia="Arial" w:hAnsi="Arial" w:cs="Arial"/>
          <w:color w:val="000000" w:themeColor="text1"/>
        </w:rPr>
      </w:pPr>
      <w:r w:rsidRPr="59BD0A73">
        <w:rPr>
          <w:rFonts w:ascii="Arial" w:eastAsia="Arial" w:hAnsi="Arial" w:cs="Arial"/>
          <w:color w:val="000000" w:themeColor="text1"/>
        </w:rPr>
        <w:t>TDPC is a fully inclusive school that provides education to young people</w:t>
      </w:r>
      <w:r w:rsidR="00AB0874">
        <w:rPr>
          <w:rFonts w:ascii="Arial" w:eastAsia="Arial" w:hAnsi="Arial" w:cs="Arial"/>
          <w:color w:val="000000" w:themeColor="text1"/>
        </w:rPr>
        <w:t xml:space="preserve"> with </w:t>
      </w:r>
      <w:r w:rsidR="00312D28">
        <w:rPr>
          <w:rFonts w:ascii="Arial" w:eastAsia="Arial" w:hAnsi="Arial" w:cs="Arial"/>
          <w:color w:val="000000" w:themeColor="text1"/>
        </w:rPr>
        <w:t>predominantly</w:t>
      </w:r>
      <w:r w:rsidR="00AB0874">
        <w:rPr>
          <w:rFonts w:ascii="Arial" w:eastAsia="Arial" w:hAnsi="Arial" w:cs="Arial"/>
          <w:color w:val="000000" w:themeColor="text1"/>
        </w:rPr>
        <w:t xml:space="preserve"> Social, Emotional and Mental Health needs</w:t>
      </w:r>
      <w:r w:rsidR="00E13140">
        <w:rPr>
          <w:rFonts w:ascii="Arial" w:eastAsia="Arial" w:hAnsi="Arial" w:cs="Arial"/>
          <w:color w:val="000000" w:themeColor="text1"/>
        </w:rPr>
        <w:t xml:space="preserve"> and</w:t>
      </w:r>
      <w:r w:rsidR="00312D28">
        <w:rPr>
          <w:rFonts w:ascii="Arial" w:eastAsia="Arial" w:hAnsi="Arial" w:cs="Arial"/>
          <w:color w:val="000000" w:themeColor="text1"/>
        </w:rPr>
        <w:t xml:space="preserve"> </w:t>
      </w:r>
      <w:r w:rsidRPr="59BD0A73">
        <w:rPr>
          <w:rFonts w:ascii="Arial" w:eastAsia="Arial" w:hAnsi="Arial" w:cs="Arial"/>
          <w:color w:val="000000" w:themeColor="text1"/>
        </w:rPr>
        <w:t>for whom mainstream school is too great a challenge at that specific time.  As well as educating young people and supporting them with their transition to a new mainstream</w:t>
      </w:r>
      <w:r w:rsidR="00EF4698">
        <w:rPr>
          <w:rFonts w:ascii="Arial" w:eastAsia="Arial" w:hAnsi="Arial" w:cs="Arial"/>
          <w:color w:val="000000" w:themeColor="text1"/>
        </w:rPr>
        <w:t xml:space="preserve"> school</w:t>
      </w:r>
      <w:r w:rsidRPr="59BD0A73">
        <w:rPr>
          <w:rFonts w:ascii="Arial" w:eastAsia="Arial" w:hAnsi="Arial" w:cs="Arial"/>
          <w:color w:val="000000" w:themeColor="text1"/>
        </w:rPr>
        <w:t xml:space="preserve">, college or specialist provision, TDPC also works in partnership with schools and young people to support them in school during difficult times. </w:t>
      </w:r>
    </w:p>
    <w:p w14:paraId="4A08C816" w14:textId="77777777" w:rsidR="002E1991" w:rsidRDefault="7E3A11E6" w:rsidP="59BD0A73">
      <w:pPr>
        <w:spacing w:after="200" w:line="276" w:lineRule="auto"/>
        <w:rPr>
          <w:rFonts w:ascii="Arial" w:eastAsia="Arial" w:hAnsi="Arial" w:cs="Arial"/>
          <w:color w:val="000000" w:themeColor="text1"/>
        </w:rPr>
      </w:pPr>
      <w:r w:rsidRPr="59BD0A73">
        <w:rPr>
          <w:rFonts w:ascii="Arial" w:eastAsia="Arial" w:hAnsi="Arial" w:cs="Arial"/>
          <w:color w:val="000000" w:themeColor="text1"/>
        </w:rPr>
        <w:t>As a short stay</w:t>
      </w:r>
      <w:r w:rsidR="00AF7B9E">
        <w:rPr>
          <w:rFonts w:ascii="Arial" w:eastAsia="Arial" w:hAnsi="Arial" w:cs="Arial"/>
          <w:color w:val="000000" w:themeColor="text1"/>
        </w:rPr>
        <w:t xml:space="preserve"> Pupil Referral Unit</w:t>
      </w:r>
      <w:r w:rsidR="00C32087">
        <w:rPr>
          <w:rFonts w:ascii="Arial" w:eastAsia="Arial" w:hAnsi="Arial" w:cs="Arial"/>
          <w:color w:val="000000" w:themeColor="text1"/>
        </w:rPr>
        <w:t>,</w:t>
      </w:r>
      <w:r w:rsidR="00121803">
        <w:rPr>
          <w:rFonts w:ascii="Arial" w:eastAsia="Arial" w:hAnsi="Arial" w:cs="Arial"/>
          <w:color w:val="000000" w:themeColor="text1"/>
        </w:rPr>
        <w:t xml:space="preserve"> TDPC</w:t>
      </w:r>
      <w:r w:rsidR="005C6B6C">
        <w:rPr>
          <w:rFonts w:ascii="Arial" w:eastAsia="Arial" w:hAnsi="Arial" w:cs="Arial"/>
          <w:color w:val="000000" w:themeColor="text1"/>
        </w:rPr>
        <w:t xml:space="preserve"> support</w:t>
      </w:r>
      <w:r w:rsidR="00121803">
        <w:rPr>
          <w:rFonts w:ascii="Arial" w:eastAsia="Arial" w:hAnsi="Arial" w:cs="Arial"/>
          <w:color w:val="000000" w:themeColor="text1"/>
        </w:rPr>
        <w:t>s</w:t>
      </w:r>
      <w:r w:rsidR="005C6B6C">
        <w:rPr>
          <w:rFonts w:ascii="Arial" w:eastAsia="Arial" w:hAnsi="Arial" w:cs="Arial"/>
          <w:color w:val="000000" w:themeColor="text1"/>
        </w:rPr>
        <w:t xml:space="preserve"> young people from Key Stages 1 to 4. </w:t>
      </w:r>
      <w:r w:rsidRPr="59BD0A73">
        <w:rPr>
          <w:rFonts w:ascii="Arial" w:eastAsia="Arial" w:hAnsi="Arial" w:cs="Arial"/>
          <w:color w:val="000000" w:themeColor="text1"/>
        </w:rPr>
        <w:t xml:space="preserve"> </w:t>
      </w:r>
      <w:r w:rsidR="00121803">
        <w:rPr>
          <w:rFonts w:ascii="Arial" w:eastAsia="Arial" w:hAnsi="Arial" w:cs="Arial"/>
          <w:color w:val="000000" w:themeColor="text1"/>
        </w:rPr>
        <w:t>TDPC has</w:t>
      </w:r>
      <w:r w:rsidRPr="59BD0A73">
        <w:rPr>
          <w:rFonts w:ascii="Arial" w:eastAsia="Arial" w:hAnsi="Arial" w:cs="Arial"/>
          <w:color w:val="000000" w:themeColor="text1"/>
        </w:rPr>
        <w:t xml:space="preserve"> the flexibility to work with pupils in a variety of ways to support their additional needs and enable them to engage with school successfully, providing opportunities for pupils to access a personalised curriculum that consists of academic subjects, outdoor learning, SEMH support, vocational learning and alternative education opportunities. </w:t>
      </w:r>
    </w:p>
    <w:p w14:paraId="066E5AE5" w14:textId="1E5F533B" w:rsidR="00781DF0" w:rsidRDefault="002E1991" w:rsidP="59BD0A73">
      <w:pPr>
        <w:spacing w:after="200" w:line="276" w:lineRule="auto"/>
        <w:rPr>
          <w:rFonts w:ascii="Arial" w:eastAsia="Arial" w:hAnsi="Arial" w:cs="Arial"/>
          <w:color w:val="000000" w:themeColor="text1"/>
        </w:rPr>
      </w:pPr>
      <w:r>
        <w:rPr>
          <w:rFonts w:ascii="Arial" w:eastAsia="Arial" w:hAnsi="Arial" w:cs="Arial"/>
          <w:color w:val="000000" w:themeColor="text1"/>
        </w:rPr>
        <w:t>TDPC comprises of:</w:t>
      </w:r>
    </w:p>
    <w:p w14:paraId="31772803" w14:textId="449B5225" w:rsidR="00781DF0" w:rsidRDefault="7E3A11E6" w:rsidP="00B64EDF">
      <w:pPr>
        <w:pStyle w:val="ListParagraph"/>
        <w:numPr>
          <w:ilvl w:val="0"/>
          <w:numId w:val="8"/>
        </w:numPr>
        <w:spacing w:after="200" w:line="276" w:lineRule="auto"/>
        <w:rPr>
          <w:rFonts w:ascii="Arial" w:eastAsia="Arial" w:hAnsi="Arial" w:cs="Arial"/>
          <w:color w:val="000000" w:themeColor="text1"/>
        </w:rPr>
      </w:pPr>
      <w:r w:rsidRPr="59BD0A73">
        <w:rPr>
          <w:rFonts w:ascii="Arial" w:eastAsia="Arial" w:hAnsi="Arial" w:cs="Arial"/>
          <w:color w:val="000000" w:themeColor="text1"/>
        </w:rPr>
        <w:t>The Deane Discovery Centre support</w:t>
      </w:r>
      <w:r w:rsidR="002E1991">
        <w:rPr>
          <w:rFonts w:ascii="Arial" w:eastAsia="Arial" w:hAnsi="Arial" w:cs="Arial"/>
          <w:color w:val="000000" w:themeColor="text1"/>
        </w:rPr>
        <w:t>ing</w:t>
      </w:r>
      <w:r w:rsidRPr="59BD0A73">
        <w:rPr>
          <w:rFonts w:ascii="Arial" w:eastAsia="Arial" w:hAnsi="Arial" w:cs="Arial"/>
          <w:color w:val="000000" w:themeColor="text1"/>
        </w:rPr>
        <w:t xml:space="preserve"> pupils in KS1 and KS2</w:t>
      </w:r>
    </w:p>
    <w:p w14:paraId="23DB2E26" w14:textId="0C677F60" w:rsidR="00781DF0" w:rsidRDefault="7E3A11E6" w:rsidP="00B64EDF">
      <w:pPr>
        <w:pStyle w:val="ListParagraph"/>
        <w:numPr>
          <w:ilvl w:val="0"/>
          <w:numId w:val="8"/>
        </w:numPr>
        <w:spacing w:after="200" w:line="276" w:lineRule="auto"/>
        <w:rPr>
          <w:rFonts w:ascii="Arial" w:eastAsia="Arial" w:hAnsi="Arial" w:cs="Arial"/>
          <w:color w:val="000000" w:themeColor="text1"/>
        </w:rPr>
      </w:pPr>
      <w:r w:rsidRPr="59BD0A73">
        <w:rPr>
          <w:rFonts w:ascii="Arial" w:eastAsia="Arial" w:hAnsi="Arial" w:cs="Arial"/>
          <w:color w:val="000000" w:themeColor="text1"/>
        </w:rPr>
        <w:t>The Holway Centre support</w:t>
      </w:r>
      <w:r w:rsidR="004248D3">
        <w:rPr>
          <w:rFonts w:ascii="Arial" w:eastAsia="Arial" w:hAnsi="Arial" w:cs="Arial"/>
          <w:color w:val="000000" w:themeColor="text1"/>
        </w:rPr>
        <w:t>ing</w:t>
      </w:r>
      <w:r w:rsidRPr="59BD0A73">
        <w:rPr>
          <w:rFonts w:ascii="Arial" w:eastAsia="Arial" w:hAnsi="Arial" w:cs="Arial"/>
          <w:color w:val="000000" w:themeColor="text1"/>
        </w:rPr>
        <w:t xml:space="preserve"> pupils in KS3 and KS4</w:t>
      </w:r>
    </w:p>
    <w:p w14:paraId="378F0710" w14:textId="131B5358" w:rsidR="004A53A2" w:rsidRDefault="7E3A11E6" w:rsidP="00B64EDF">
      <w:pPr>
        <w:pStyle w:val="ListParagraph"/>
        <w:numPr>
          <w:ilvl w:val="0"/>
          <w:numId w:val="8"/>
        </w:numPr>
        <w:spacing w:after="200" w:line="276" w:lineRule="auto"/>
        <w:rPr>
          <w:rFonts w:ascii="Arial" w:eastAsia="Arial" w:hAnsi="Arial" w:cs="Arial"/>
          <w:color w:val="000000" w:themeColor="text1"/>
        </w:rPr>
      </w:pPr>
      <w:r w:rsidRPr="59BD0A73">
        <w:rPr>
          <w:rFonts w:ascii="Arial" w:eastAsia="Arial" w:hAnsi="Arial" w:cs="Arial"/>
          <w:color w:val="000000" w:themeColor="text1"/>
        </w:rPr>
        <w:t xml:space="preserve">The Hospital School – based at Musgrove Park Hospital (MPH) </w:t>
      </w:r>
      <w:r w:rsidR="004248D3" w:rsidRPr="004248D3">
        <w:rPr>
          <w:rFonts w:ascii="Arial" w:eastAsia="Arial" w:hAnsi="Arial" w:cs="Arial"/>
          <w:color w:val="000000" w:themeColor="text1"/>
        </w:rPr>
        <w:t xml:space="preserve">who </w:t>
      </w:r>
      <w:r w:rsidRPr="59BD0A73">
        <w:rPr>
          <w:rFonts w:ascii="Arial" w:eastAsia="Arial" w:hAnsi="Arial" w:cs="Arial"/>
          <w:color w:val="000000" w:themeColor="text1"/>
        </w:rPr>
        <w:t>work with pupils from KS 1 – 4 to help keep them engaged with learning during their stay</w:t>
      </w:r>
    </w:p>
    <w:p w14:paraId="501E5C67" w14:textId="08755C6B" w:rsidR="00781DF0" w:rsidRDefault="7E3A11E6" w:rsidP="00B64EDF">
      <w:pPr>
        <w:pStyle w:val="ListParagraph"/>
        <w:numPr>
          <w:ilvl w:val="0"/>
          <w:numId w:val="8"/>
        </w:numPr>
        <w:spacing w:after="200" w:line="276" w:lineRule="auto"/>
        <w:rPr>
          <w:rFonts w:ascii="Arial" w:eastAsia="Arial" w:hAnsi="Arial" w:cs="Arial"/>
          <w:color w:val="000000" w:themeColor="text1"/>
        </w:rPr>
      </w:pPr>
      <w:r w:rsidRPr="59BD0A73">
        <w:rPr>
          <w:rFonts w:ascii="Arial" w:eastAsia="Arial" w:hAnsi="Arial" w:cs="Arial"/>
          <w:color w:val="000000" w:themeColor="text1"/>
        </w:rPr>
        <w:t>Outreach and Virtual Learning support</w:t>
      </w:r>
      <w:r w:rsidR="004248D3">
        <w:rPr>
          <w:rFonts w:ascii="Arial" w:eastAsia="Arial" w:hAnsi="Arial" w:cs="Arial"/>
          <w:color w:val="000000" w:themeColor="text1"/>
        </w:rPr>
        <w:t>ing</w:t>
      </w:r>
      <w:r w:rsidRPr="59BD0A73">
        <w:rPr>
          <w:rFonts w:ascii="Arial" w:eastAsia="Arial" w:hAnsi="Arial" w:cs="Arial"/>
          <w:color w:val="000000" w:themeColor="text1"/>
        </w:rPr>
        <w:t xml:space="preserve"> students who are unable to access their physical school due to their medical needs</w:t>
      </w:r>
    </w:p>
    <w:p w14:paraId="6C75AC67" w14:textId="3E65B0F7" w:rsidR="00781DF0" w:rsidRPr="00153475" w:rsidRDefault="004248D3" w:rsidP="00153475">
      <w:pPr>
        <w:spacing w:after="200" w:line="276" w:lineRule="auto"/>
        <w:rPr>
          <w:rFonts w:ascii="Arial" w:eastAsia="Arial" w:hAnsi="Arial" w:cs="Arial"/>
          <w:color w:val="000000" w:themeColor="text1"/>
        </w:rPr>
      </w:pPr>
      <w:r>
        <w:rPr>
          <w:rFonts w:ascii="Arial" w:eastAsia="Arial" w:hAnsi="Arial" w:cs="Arial"/>
          <w:color w:val="000000" w:themeColor="text1"/>
        </w:rPr>
        <w:t>Along</w:t>
      </w:r>
      <w:r w:rsidR="009E4E8D">
        <w:rPr>
          <w:rFonts w:ascii="Arial" w:eastAsia="Arial" w:hAnsi="Arial" w:cs="Arial"/>
          <w:color w:val="000000" w:themeColor="text1"/>
        </w:rPr>
        <w:t>s</w:t>
      </w:r>
      <w:r>
        <w:rPr>
          <w:rFonts w:ascii="Arial" w:eastAsia="Arial" w:hAnsi="Arial" w:cs="Arial"/>
          <w:color w:val="000000" w:themeColor="text1"/>
        </w:rPr>
        <w:t xml:space="preserve">ide </w:t>
      </w:r>
      <w:r w:rsidR="00C94B9E">
        <w:rPr>
          <w:rFonts w:ascii="Arial" w:eastAsia="Arial" w:hAnsi="Arial" w:cs="Arial"/>
          <w:color w:val="000000" w:themeColor="text1"/>
        </w:rPr>
        <w:t>our centre-based support</w:t>
      </w:r>
      <w:r>
        <w:rPr>
          <w:rFonts w:ascii="Arial" w:eastAsia="Arial" w:hAnsi="Arial" w:cs="Arial"/>
          <w:color w:val="000000" w:themeColor="text1"/>
        </w:rPr>
        <w:t xml:space="preserve">, </w:t>
      </w:r>
      <w:r w:rsidR="00153475">
        <w:rPr>
          <w:rFonts w:ascii="Arial" w:eastAsia="Arial" w:hAnsi="Arial" w:cs="Arial"/>
          <w:color w:val="000000" w:themeColor="text1"/>
        </w:rPr>
        <w:t xml:space="preserve">TDPC’s </w:t>
      </w:r>
      <w:r w:rsidR="7E3A11E6" w:rsidRPr="00153475">
        <w:rPr>
          <w:rFonts w:ascii="Arial" w:eastAsia="Arial" w:hAnsi="Arial" w:cs="Arial"/>
          <w:color w:val="000000" w:themeColor="text1"/>
        </w:rPr>
        <w:t xml:space="preserve">Partnership Team work </w:t>
      </w:r>
      <w:r w:rsidR="003B3FEA">
        <w:rPr>
          <w:rFonts w:ascii="Arial" w:eastAsia="Arial" w:hAnsi="Arial" w:cs="Arial"/>
          <w:color w:val="000000" w:themeColor="text1"/>
        </w:rPr>
        <w:t>with</w:t>
      </w:r>
      <w:r w:rsidR="7E3A11E6" w:rsidRPr="00153475">
        <w:rPr>
          <w:rFonts w:ascii="Arial" w:eastAsia="Arial" w:hAnsi="Arial" w:cs="Arial"/>
          <w:color w:val="000000" w:themeColor="text1"/>
        </w:rPr>
        <w:t xml:space="preserve"> students in KS1 – 4 with their schools</w:t>
      </w:r>
      <w:r w:rsidR="003B3FEA">
        <w:rPr>
          <w:rFonts w:ascii="Arial" w:eastAsia="Arial" w:hAnsi="Arial" w:cs="Arial"/>
          <w:color w:val="000000" w:themeColor="text1"/>
        </w:rPr>
        <w:t xml:space="preserve"> </w:t>
      </w:r>
      <w:r w:rsidR="7E3A11E6" w:rsidRPr="00153475">
        <w:rPr>
          <w:rFonts w:ascii="Arial" w:eastAsia="Arial" w:hAnsi="Arial" w:cs="Arial"/>
          <w:color w:val="000000" w:themeColor="text1"/>
        </w:rPr>
        <w:t>offering advice and guidance and supporting staff in school with developing strategies to further improve inclusion</w:t>
      </w:r>
      <w:r w:rsidR="003B3731">
        <w:rPr>
          <w:rFonts w:ascii="Arial" w:eastAsia="Arial" w:hAnsi="Arial" w:cs="Arial"/>
          <w:color w:val="000000" w:themeColor="text1"/>
        </w:rPr>
        <w:t xml:space="preserve">. Our offer has expanded to </w:t>
      </w:r>
      <w:r w:rsidR="005930CF" w:rsidRPr="00997EC2">
        <w:rPr>
          <w:rFonts w:ascii="Arial" w:eastAsia="Arial" w:hAnsi="Arial" w:cs="Arial"/>
          <w:color w:val="000000" w:themeColor="text1"/>
        </w:rPr>
        <w:t xml:space="preserve">provide support from an experienced practitioner using play-based principles </w:t>
      </w:r>
      <w:r w:rsidR="00226C6C" w:rsidRPr="00997EC2">
        <w:rPr>
          <w:rFonts w:ascii="Arial" w:eastAsia="Arial" w:hAnsi="Arial" w:cs="Arial"/>
          <w:color w:val="000000" w:themeColor="text1"/>
        </w:rPr>
        <w:t xml:space="preserve">to </w:t>
      </w:r>
      <w:r w:rsidR="00997EC2" w:rsidRPr="00997EC2">
        <w:rPr>
          <w:rFonts w:ascii="Arial" w:eastAsia="Arial" w:hAnsi="Arial" w:cs="Arial"/>
          <w:color w:val="000000" w:themeColor="text1"/>
        </w:rPr>
        <w:t>aid re-engagement with learning</w:t>
      </w:r>
      <w:r w:rsidR="00C94B9E">
        <w:rPr>
          <w:rFonts w:ascii="Arial" w:eastAsia="Arial" w:hAnsi="Arial" w:cs="Arial"/>
          <w:color w:val="000000" w:themeColor="text1"/>
        </w:rPr>
        <w:t xml:space="preserve">. </w:t>
      </w:r>
      <w:r w:rsidR="00CA30EE">
        <w:rPr>
          <w:rFonts w:ascii="Arial" w:eastAsia="Arial" w:hAnsi="Arial" w:cs="Arial"/>
          <w:color w:val="000000" w:themeColor="text1"/>
        </w:rPr>
        <w:t>Support</w:t>
      </w:r>
      <w:r w:rsidR="00CA30EE">
        <w:rPr>
          <w:rFonts w:ascii="Arial" w:eastAsia="Arial" w:hAnsi="Arial" w:cs="Arial"/>
          <w:color w:val="000000" w:themeColor="text1"/>
        </w:rPr>
        <w:t xml:space="preserve"> from within TDPC</w:t>
      </w:r>
      <w:r w:rsidR="00CA30EE">
        <w:rPr>
          <w:rFonts w:ascii="Arial" w:eastAsia="Arial" w:hAnsi="Arial" w:cs="Arial"/>
          <w:color w:val="000000" w:themeColor="text1"/>
        </w:rPr>
        <w:t xml:space="preserve"> may</w:t>
      </w:r>
      <w:r w:rsidR="00CA30EE">
        <w:rPr>
          <w:rFonts w:ascii="Arial" w:eastAsia="Arial" w:hAnsi="Arial" w:cs="Arial"/>
          <w:color w:val="000000" w:themeColor="text1"/>
        </w:rPr>
        <w:t xml:space="preserve"> also</w:t>
      </w:r>
      <w:r w:rsidR="00CA30EE">
        <w:rPr>
          <w:rFonts w:ascii="Arial" w:eastAsia="Arial" w:hAnsi="Arial" w:cs="Arial"/>
          <w:color w:val="000000" w:themeColor="text1"/>
        </w:rPr>
        <w:t xml:space="preserve"> include access to a </w:t>
      </w:r>
      <w:r w:rsidR="00CA30EE" w:rsidRPr="00D67ABA">
        <w:rPr>
          <w:rFonts w:ascii="Arial" w:eastAsia="Arial" w:hAnsi="Arial" w:cs="Arial"/>
          <w:color w:val="000000" w:themeColor="text1"/>
        </w:rPr>
        <w:t>P</w:t>
      </w:r>
      <w:r w:rsidR="00CA30EE">
        <w:rPr>
          <w:rFonts w:ascii="Arial" w:eastAsia="Arial" w:hAnsi="Arial" w:cs="Arial"/>
          <w:color w:val="000000" w:themeColor="text1"/>
        </w:rPr>
        <w:t xml:space="preserve">arent and </w:t>
      </w:r>
      <w:r w:rsidR="00CA30EE" w:rsidRPr="00D67ABA">
        <w:rPr>
          <w:rFonts w:ascii="Arial" w:eastAsia="Arial" w:hAnsi="Arial" w:cs="Arial"/>
          <w:color w:val="000000" w:themeColor="text1"/>
        </w:rPr>
        <w:t>F</w:t>
      </w:r>
      <w:r w:rsidR="00CA30EE">
        <w:rPr>
          <w:rFonts w:ascii="Arial" w:eastAsia="Arial" w:hAnsi="Arial" w:cs="Arial"/>
          <w:color w:val="000000" w:themeColor="text1"/>
        </w:rPr>
        <w:t xml:space="preserve">amily </w:t>
      </w:r>
      <w:r w:rsidR="00CA30EE" w:rsidRPr="00D67ABA">
        <w:rPr>
          <w:rFonts w:ascii="Arial" w:eastAsia="Arial" w:hAnsi="Arial" w:cs="Arial"/>
          <w:color w:val="000000" w:themeColor="text1"/>
        </w:rPr>
        <w:t>S</w:t>
      </w:r>
      <w:r w:rsidR="00CA30EE">
        <w:rPr>
          <w:rFonts w:ascii="Arial" w:eastAsia="Arial" w:hAnsi="Arial" w:cs="Arial"/>
          <w:color w:val="000000" w:themeColor="text1"/>
        </w:rPr>
        <w:t xml:space="preserve">upport </w:t>
      </w:r>
      <w:r w:rsidR="00CA30EE" w:rsidRPr="00D67ABA">
        <w:rPr>
          <w:rFonts w:ascii="Arial" w:eastAsia="Arial" w:hAnsi="Arial" w:cs="Arial"/>
          <w:color w:val="000000" w:themeColor="text1"/>
        </w:rPr>
        <w:t>A</w:t>
      </w:r>
      <w:r w:rsidR="00CA30EE">
        <w:rPr>
          <w:rFonts w:ascii="Arial" w:eastAsia="Arial" w:hAnsi="Arial" w:cs="Arial"/>
          <w:color w:val="000000" w:themeColor="text1"/>
        </w:rPr>
        <w:t xml:space="preserve">dvisor, </w:t>
      </w:r>
      <w:r w:rsidR="00CA30EE" w:rsidRPr="00232996">
        <w:rPr>
          <w:rFonts w:ascii="Arial" w:eastAsia="Arial" w:hAnsi="Arial" w:cs="Arial"/>
          <w:color w:val="000000" w:themeColor="text1"/>
        </w:rPr>
        <w:t>Adolescent Support Workers (Team 4)</w:t>
      </w:r>
      <w:r w:rsidR="00CA30EE">
        <w:rPr>
          <w:rFonts w:ascii="Arial" w:eastAsia="Arial" w:hAnsi="Arial" w:cs="Arial"/>
          <w:color w:val="000000" w:themeColor="text1"/>
        </w:rPr>
        <w:t xml:space="preserve">, </w:t>
      </w:r>
      <w:r w:rsidR="00CA30EE" w:rsidRPr="00232996">
        <w:rPr>
          <w:rFonts w:ascii="Arial" w:eastAsia="Arial" w:hAnsi="Arial" w:cs="Arial"/>
          <w:color w:val="000000" w:themeColor="text1"/>
        </w:rPr>
        <w:t>Careers advisors</w:t>
      </w:r>
      <w:r w:rsidR="00CA30EE">
        <w:rPr>
          <w:rFonts w:ascii="Arial" w:eastAsia="Arial" w:hAnsi="Arial" w:cs="Arial"/>
          <w:color w:val="000000" w:themeColor="text1"/>
        </w:rPr>
        <w:t xml:space="preserve">, </w:t>
      </w:r>
      <w:r w:rsidR="00CA30EE" w:rsidRPr="00232996">
        <w:rPr>
          <w:rFonts w:ascii="Arial" w:eastAsia="Arial" w:hAnsi="Arial" w:cs="Arial"/>
          <w:color w:val="000000" w:themeColor="text1"/>
        </w:rPr>
        <w:t>SEMH Advisory Teacher</w:t>
      </w:r>
      <w:r w:rsidR="00CA30EE">
        <w:rPr>
          <w:rFonts w:ascii="Arial" w:eastAsia="Arial" w:hAnsi="Arial" w:cs="Arial"/>
          <w:color w:val="000000" w:themeColor="text1"/>
        </w:rPr>
        <w:t xml:space="preserve">, </w:t>
      </w:r>
      <w:r w:rsidR="00CA30EE" w:rsidRPr="00232996">
        <w:rPr>
          <w:rFonts w:ascii="Arial" w:eastAsia="Arial" w:hAnsi="Arial" w:cs="Arial"/>
          <w:color w:val="000000" w:themeColor="text1"/>
        </w:rPr>
        <w:t>SEMH HLTA trained in Theraplay</w:t>
      </w:r>
      <w:r w:rsidR="00CA30EE">
        <w:rPr>
          <w:rFonts w:ascii="Arial" w:eastAsia="Arial" w:hAnsi="Arial" w:cs="Arial"/>
          <w:color w:val="000000" w:themeColor="text1"/>
        </w:rPr>
        <w:t xml:space="preserve"> and </w:t>
      </w:r>
      <w:r w:rsidR="00CA30EE" w:rsidRPr="00232996">
        <w:rPr>
          <w:rFonts w:ascii="Arial" w:eastAsia="Arial" w:hAnsi="Arial" w:cs="Arial"/>
          <w:color w:val="000000" w:themeColor="text1"/>
        </w:rPr>
        <w:t>Play Therapy</w:t>
      </w:r>
      <w:r w:rsidR="00CA30EE">
        <w:rPr>
          <w:rFonts w:ascii="Arial" w:eastAsia="Arial" w:hAnsi="Arial" w:cs="Arial"/>
          <w:color w:val="000000" w:themeColor="text1"/>
        </w:rPr>
        <w:t>.</w:t>
      </w:r>
    </w:p>
    <w:p w14:paraId="697C0EE6" w14:textId="1A2143B3" w:rsidR="4E389E6B" w:rsidRDefault="4E389E6B" w:rsidP="59BD0A73">
      <w:pPr>
        <w:spacing w:after="200" w:line="276" w:lineRule="auto"/>
        <w:rPr>
          <w:rFonts w:ascii="Arial" w:eastAsia="Arial" w:hAnsi="Arial" w:cs="Arial"/>
          <w:b/>
          <w:bCs/>
          <w:color w:val="000000" w:themeColor="text1"/>
        </w:rPr>
      </w:pPr>
      <w:r w:rsidRPr="59BD0A73">
        <w:rPr>
          <w:rFonts w:ascii="Arial" w:eastAsia="Arial" w:hAnsi="Arial" w:cs="Arial"/>
          <w:b/>
          <w:bCs/>
          <w:color w:val="000000" w:themeColor="text1"/>
        </w:rPr>
        <w:t>How do you know if a pupil needs extra help?</w:t>
      </w:r>
    </w:p>
    <w:p w14:paraId="573F59B2" w14:textId="2BDFA37C" w:rsidR="00781DF0" w:rsidRDefault="13BB0AC5" w:rsidP="59BD0A73">
      <w:pPr>
        <w:spacing w:after="200" w:line="276" w:lineRule="auto"/>
        <w:rPr>
          <w:rFonts w:ascii="Arial" w:eastAsia="Arial" w:hAnsi="Arial" w:cs="Arial"/>
          <w:color w:val="000000" w:themeColor="text1"/>
        </w:rPr>
      </w:pPr>
      <w:r w:rsidRPr="59BD0A73">
        <w:rPr>
          <w:rFonts w:ascii="Arial" w:eastAsia="Arial" w:hAnsi="Arial" w:cs="Arial"/>
          <w:color w:val="000000" w:themeColor="text1"/>
        </w:rPr>
        <w:t xml:space="preserve">At the TDPC all our students have SEND and require additional support to access their learning.  For </w:t>
      </w:r>
      <w:r w:rsidR="45AA765A" w:rsidRPr="59BD0A73">
        <w:rPr>
          <w:rFonts w:ascii="Arial" w:eastAsia="Arial" w:hAnsi="Arial" w:cs="Arial"/>
          <w:color w:val="000000" w:themeColor="text1"/>
        </w:rPr>
        <w:t>many of</w:t>
      </w:r>
      <w:r w:rsidRPr="59BD0A73">
        <w:rPr>
          <w:rFonts w:ascii="Arial" w:eastAsia="Arial" w:hAnsi="Arial" w:cs="Arial"/>
          <w:color w:val="000000" w:themeColor="text1"/>
        </w:rPr>
        <w:t xml:space="preserve"> our learners, the</w:t>
      </w:r>
      <w:r w:rsidR="167ABA74" w:rsidRPr="59BD0A73">
        <w:rPr>
          <w:rFonts w:ascii="Arial" w:eastAsia="Arial" w:hAnsi="Arial" w:cs="Arial"/>
          <w:color w:val="000000" w:themeColor="text1"/>
        </w:rPr>
        <w:t>ir</w:t>
      </w:r>
      <w:r w:rsidRPr="59BD0A73">
        <w:rPr>
          <w:rFonts w:ascii="Arial" w:eastAsia="Arial" w:hAnsi="Arial" w:cs="Arial"/>
          <w:color w:val="000000" w:themeColor="text1"/>
        </w:rPr>
        <w:t xml:space="preserve"> primary need falls under the heading of Social, Emotional and Mental Health, although many</w:t>
      </w:r>
      <w:r w:rsidR="7E589D3E" w:rsidRPr="59BD0A73">
        <w:rPr>
          <w:rFonts w:ascii="Arial" w:eastAsia="Arial" w:hAnsi="Arial" w:cs="Arial"/>
          <w:color w:val="000000" w:themeColor="text1"/>
        </w:rPr>
        <w:t xml:space="preserve"> students will also</w:t>
      </w:r>
      <w:r w:rsidRPr="59BD0A73">
        <w:rPr>
          <w:rFonts w:ascii="Arial" w:eastAsia="Arial" w:hAnsi="Arial" w:cs="Arial"/>
          <w:color w:val="000000" w:themeColor="text1"/>
        </w:rPr>
        <w:t xml:space="preserve"> have</w:t>
      </w:r>
      <w:r w:rsidR="6FCBB3C0" w:rsidRPr="59BD0A73">
        <w:rPr>
          <w:rFonts w:ascii="Arial" w:eastAsia="Arial" w:hAnsi="Arial" w:cs="Arial"/>
          <w:color w:val="000000" w:themeColor="text1"/>
        </w:rPr>
        <w:t xml:space="preserve"> additional learning</w:t>
      </w:r>
      <w:r w:rsidR="2D52B6FF" w:rsidRPr="59BD0A73">
        <w:rPr>
          <w:rFonts w:ascii="Arial" w:eastAsia="Arial" w:hAnsi="Arial" w:cs="Arial"/>
          <w:color w:val="000000" w:themeColor="text1"/>
        </w:rPr>
        <w:t xml:space="preserve">, language </w:t>
      </w:r>
      <w:r w:rsidR="00707DA9">
        <w:rPr>
          <w:rFonts w:ascii="Arial" w:eastAsia="Arial" w:hAnsi="Arial" w:cs="Arial"/>
          <w:color w:val="000000" w:themeColor="text1"/>
        </w:rPr>
        <w:t>and/</w:t>
      </w:r>
      <w:r w:rsidR="2D52B6FF" w:rsidRPr="59BD0A73">
        <w:rPr>
          <w:rFonts w:ascii="Arial" w:eastAsia="Arial" w:hAnsi="Arial" w:cs="Arial"/>
          <w:color w:val="000000" w:themeColor="text1"/>
        </w:rPr>
        <w:t>or sensory/</w:t>
      </w:r>
      <w:r w:rsidR="49AF5344" w:rsidRPr="59BD0A73">
        <w:rPr>
          <w:rFonts w:ascii="Arial" w:eastAsia="Arial" w:hAnsi="Arial" w:cs="Arial"/>
          <w:color w:val="000000" w:themeColor="text1"/>
        </w:rPr>
        <w:t>physical</w:t>
      </w:r>
      <w:r w:rsidRPr="59BD0A73">
        <w:rPr>
          <w:rFonts w:ascii="Arial" w:eastAsia="Arial" w:hAnsi="Arial" w:cs="Arial"/>
          <w:color w:val="000000" w:themeColor="text1"/>
        </w:rPr>
        <w:t xml:space="preserve"> needs</w:t>
      </w:r>
      <w:r w:rsidR="00997EC2">
        <w:rPr>
          <w:rFonts w:ascii="Arial" w:eastAsia="Arial" w:hAnsi="Arial" w:cs="Arial"/>
          <w:color w:val="000000" w:themeColor="text1"/>
        </w:rPr>
        <w:t>.</w:t>
      </w:r>
    </w:p>
    <w:p w14:paraId="5ED5A633" w14:textId="79810642" w:rsidR="00781DF0" w:rsidRDefault="13BB0AC5" w:rsidP="59BD0A73">
      <w:pPr>
        <w:spacing w:after="200" w:line="276" w:lineRule="auto"/>
        <w:rPr>
          <w:rFonts w:ascii="Arial" w:eastAsia="Arial" w:hAnsi="Arial" w:cs="Arial"/>
          <w:color w:val="000000" w:themeColor="text1"/>
        </w:rPr>
      </w:pPr>
      <w:r w:rsidRPr="59BD0A73">
        <w:rPr>
          <w:rFonts w:ascii="Arial" w:eastAsia="Arial" w:hAnsi="Arial" w:cs="Arial"/>
          <w:b/>
          <w:bCs/>
          <w:color w:val="000000" w:themeColor="text1"/>
        </w:rPr>
        <w:t>Admission Arrangements</w:t>
      </w:r>
    </w:p>
    <w:p w14:paraId="4E2358D9" w14:textId="7B6399EF" w:rsidR="00781DF0" w:rsidRDefault="13BB0AC5" w:rsidP="59BD0A73">
      <w:pPr>
        <w:spacing w:after="200" w:line="276" w:lineRule="auto"/>
        <w:rPr>
          <w:rFonts w:ascii="Arial" w:eastAsia="Arial" w:hAnsi="Arial" w:cs="Arial"/>
          <w:color w:val="000000" w:themeColor="text1"/>
        </w:rPr>
      </w:pPr>
      <w:r w:rsidRPr="59BD0A73">
        <w:rPr>
          <w:rFonts w:ascii="Arial" w:eastAsia="Arial" w:hAnsi="Arial" w:cs="Arial"/>
          <w:color w:val="000000" w:themeColor="text1"/>
        </w:rPr>
        <w:t>There are two routes of entry into TDPC:</w:t>
      </w:r>
    </w:p>
    <w:p w14:paraId="036109B7" w14:textId="647B60ED" w:rsidR="00781DF0" w:rsidRDefault="13BB0AC5" w:rsidP="00B64EDF">
      <w:pPr>
        <w:pStyle w:val="ListParagraph"/>
        <w:numPr>
          <w:ilvl w:val="0"/>
          <w:numId w:val="7"/>
        </w:numPr>
        <w:spacing w:after="200" w:line="276" w:lineRule="auto"/>
        <w:rPr>
          <w:rFonts w:ascii="Arial" w:eastAsia="Arial" w:hAnsi="Arial" w:cs="Arial"/>
          <w:color w:val="000000" w:themeColor="text1"/>
        </w:rPr>
      </w:pPr>
      <w:r w:rsidRPr="59BD0A73">
        <w:rPr>
          <w:rFonts w:ascii="Arial" w:eastAsia="Arial" w:hAnsi="Arial" w:cs="Arial"/>
          <w:color w:val="000000" w:themeColor="text1"/>
        </w:rPr>
        <w:t>The Allocations Panel</w:t>
      </w:r>
    </w:p>
    <w:p w14:paraId="363B1D4C" w14:textId="10C4FD76" w:rsidR="00781DF0" w:rsidRDefault="13BB0AC5" w:rsidP="00B64EDF">
      <w:pPr>
        <w:pStyle w:val="ListParagraph"/>
        <w:numPr>
          <w:ilvl w:val="0"/>
          <w:numId w:val="7"/>
        </w:numPr>
        <w:spacing w:after="200" w:line="276" w:lineRule="auto"/>
        <w:rPr>
          <w:rFonts w:ascii="Arial" w:eastAsia="Arial" w:hAnsi="Arial" w:cs="Arial"/>
          <w:color w:val="000000" w:themeColor="text1"/>
        </w:rPr>
      </w:pPr>
      <w:r w:rsidRPr="59BD0A73">
        <w:rPr>
          <w:rFonts w:ascii="Arial" w:eastAsia="Arial" w:hAnsi="Arial" w:cs="Arial"/>
          <w:color w:val="000000" w:themeColor="text1"/>
        </w:rPr>
        <w:lastRenderedPageBreak/>
        <w:t>The SEND Team</w:t>
      </w:r>
    </w:p>
    <w:p w14:paraId="762AA1FF" w14:textId="09F05C51" w:rsidR="00781DF0" w:rsidRDefault="13BB0AC5" w:rsidP="59BD0A73">
      <w:pPr>
        <w:spacing w:after="200" w:line="276" w:lineRule="auto"/>
        <w:rPr>
          <w:rFonts w:ascii="Arial" w:eastAsia="Arial" w:hAnsi="Arial" w:cs="Arial"/>
          <w:color w:val="000000" w:themeColor="text1"/>
        </w:rPr>
      </w:pPr>
      <w:r w:rsidRPr="59BD0A73">
        <w:rPr>
          <w:rFonts w:ascii="Arial" w:eastAsia="Arial" w:hAnsi="Arial" w:cs="Arial"/>
          <w:color w:val="000000" w:themeColor="text1"/>
        </w:rPr>
        <w:t xml:space="preserve">Entry and access to TDPC is predominantly via the Allocations Panel. Permanently excluded pupils and referrals for vulnerable pupils are discussed at this panel, which comprises of a group of representatives from the local mainstream schools, staff from TDPC and the Educational Psychologist, who decide on the most appropriate course of action for a young person.  The Allocations Panel also has a Local Authority representative as well as the Access Liaison Officer who works with schools communicating information to them and to TDPC about pupils who have been discussed. </w:t>
      </w:r>
    </w:p>
    <w:p w14:paraId="1BC9CEEC" w14:textId="3D8F93C1" w:rsidR="00781DF0" w:rsidRDefault="13BB0AC5" w:rsidP="59BD0A73">
      <w:pPr>
        <w:spacing w:after="200" w:line="276" w:lineRule="auto"/>
        <w:rPr>
          <w:rFonts w:ascii="Arial" w:eastAsia="Arial" w:hAnsi="Arial" w:cs="Arial"/>
          <w:color w:val="000000" w:themeColor="text1"/>
        </w:rPr>
      </w:pPr>
      <w:r w:rsidRPr="59BD0A73">
        <w:rPr>
          <w:rFonts w:ascii="Arial" w:eastAsia="Arial" w:hAnsi="Arial" w:cs="Arial"/>
          <w:color w:val="000000" w:themeColor="text1"/>
        </w:rPr>
        <w:t>Additionally, we have a number of pupils on roll at TDPC, for whom we are named as their education provision by the SEND Team</w:t>
      </w:r>
      <w:r w:rsidR="00F51CC2">
        <w:rPr>
          <w:rFonts w:ascii="Arial" w:eastAsia="Arial" w:hAnsi="Arial" w:cs="Arial"/>
          <w:color w:val="000000" w:themeColor="text1"/>
        </w:rPr>
        <w:t xml:space="preserve">; </w:t>
      </w:r>
      <w:r w:rsidR="00F51CC2" w:rsidRPr="00997EC2">
        <w:rPr>
          <w:rFonts w:ascii="Arial" w:eastAsia="Arial" w:hAnsi="Arial" w:cs="Arial"/>
          <w:color w:val="000000" w:themeColor="text1"/>
        </w:rPr>
        <w:t>these young people are generally in</w:t>
      </w:r>
      <w:r w:rsidR="00F934CB" w:rsidRPr="00997EC2">
        <w:rPr>
          <w:rFonts w:ascii="Arial" w:eastAsia="Arial" w:hAnsi="Arial" w:cs="Arial"/>
          <w:color w:val="000000" w:themeColor="text1"/>
        </w:rPr>
        <w:t xml:space="preserve"> the latter stages of Key Stage 4 and will benefit from stability</w:t>
      </w:r>
      <w:r w:rsidRPr="00997EC2">
        <w:rPr>
          <w:rFonts w:ascii="Arial" w:eastAsia="Arial" w:hAnsi="Arial" w:cs="Arial"/>
          <w:color w:val="000000" w:themeColor="text1"/>
        </w:rPr>
        <w:t xml:space="preserve"> </w:t>
      </w:r>
      <w:r w:rsidR="00F934CB" w:rsidRPr="00997EC2">
        <w:rPr>
          <w:rFonts w:ascii="Arial" w:eastAsia="Arial" w:hAnsi="Arial" w:cs="Arial"/>
          <w:color w:val="000000" w:themeColor="text1"/>
        </w:rPr>
        <w:t xml:space="preserve">as they </w:t>
      </w:r>
      <w:r w:rsidR="00C31978" w:rsidRPr="00997EC2">
        <w:rPr>
          <w:rFonts w:ascii="Arial" w:eastAsia="Arial" w:hAnsi="Arial" w:cs="Arial"/>
          <w:color w:val="000000" w:themeColor="text1"/>
        </w:rPr>
        <w:t>transition into further education and/or training.</w:t>
      </w:r>
    </w:p>
    <w:p w14:paraId="5F46344F" w14:textId="77777777" w:rsidR="001A3E5B" w:rsidRDefault="00A10244" w:rsidP="001A3E5B">
      <w:pPr>
        <w:spacing w:after="200" w:line="276" w:lineRule="auto"/>
        <w:rPr>
          <w:rFonts w:ascii="Arial" w:eastAsia="Arial" w:hAnsi="Arial" w:cs="Arial"/>
          <w:color w:val="000000" w:themeColor="text1"/>
        </w:rPr>
      </w:pPr>
      <w:r w:rsidRPr="00A10244">
        <w:rPr>
          <w:rFonts w:ascii="Arial" w:eastAsia="Arial" w:hAnsi="Arial" w:cs="Arial"/>
          <w:b/>
          <w:bCs/>
          <w:color w:val="000000" w:themeColor="text1"/>
        </w:rPr>
        <w:t>Day to day Support</w:t>
      </w:r>
      <w:r w:rsidR="001A3E5B" w:rsidRPr="001A3E5B">
        <w:rPr>
          <w:rFonts w:ascii="Arial" w:eastAsia="Arial" w:hAnsi="Arial" w:cs="Arial"/>
          <w:color w:val="000000" w:themeColor="text1"/>
        </w:rPr>
        <w:t xml:space="preserve"> </w:t>
      </w:r>
    </w:p>
    <w:p w14:paraId="3102F631" w14:textId="6CAC8E37" w:rsidR="001A3E5B" w:rsidRDefault="001A3E5B" w:rsidP="001A3E5B">
      <w:pPr>
        <w:spacing w:after="200" w:line="276" w:lineRule="auto"/>
        <w:rPr>
          <w:rFonts w:ascii="Arial" w:eastAsia="Arial" w:hAnsi="Arial" w:cs="Arial"/>
          <w:color w:val="000000" w:themeColor="text1"/>
        </w:rPr>
      </w:pPr>
      <w:r w:rsidRPr="63E9C268">
        <w:rPr>
          <w:rFonts w:ascii="Arial" w:eastAsia="Arial" w:hAnsi="Arial" w:cs="Arial"/>
          <w:color w:val="000000" w:themeColor="text1"/>
        </w:rPr>
        <w:t xml:space="preserve">Our approach to teaching young people with SEND focusses on the individual </w:t>
      </w:r>
      <w:r w:rsidRPr="00997EC2">
        <w:rPr>
          <w:rFonts w:ascii="Arial" w:eastAsia="Arial" w:hAnsi="Arial" w:cs="Arial"/>
          <w:color w:val="000000" w:themeColor="text1"/>
        </w:rPr>
        <w:t>and</w:t>
      </w:r>
      <w:r w:rsidR="00E1093C" w:rsidRPr="00997EC2">
        <w:rPr>
          <w:rFonts w:ascii="Arial" w:eastAsia="Arial" w:hAnsi="Arial" w:cs="Arial"/>
          <w:color w:val="000000" w:themeColor="text1"/>
        </w:rPr>
        <w:t xml:space="preserve"> the needs they are presenting at that moment in time</w:t>
      </w:r>
      <w:r w:rsidRPr="00997EC2">
        <w:rPr>
          <w:rFonts w:ascii="Arial" w:eastAsia="Arial" w:hAnsi="Arial" w:cs="Arial"/>
          <w:color w:val="000000" w:themeColor="text1"/>
        </w:rPr>
        <w:t>.</w:t>
      </w:r>
      <w:r w:rsidRPr="63E9C268">
        <w:rPr>
          <w:rFonts w:ascii="Arial" w:eastAsia="Arial" w:hAnsi="Arial" w:cs="Arial"/>
          <w:color w:val="000000" w:themeColor="text1"/>
        </w:rPr>
        <w:t xml:space="preserve">  We take a holistic approach to planning and delivering,</w:t>
      </w:r>
      <w:r w:rsidR="00DC62CE">
        <w:rPr>
          <w:rFonts w:ascii="Arial" w:eastAsia="Arial" w:hAnsi="Arial" w:cs="Arial"/>
          <w:color w:val="000000" w:themeColor="text1"/>
        </w:rPr>
        <w:t xml:space="preserve"> involving parents/carers and </w:t>
      </w:r>
      <w:r w:rsidR="00FF0494">
        <w:rPr>
          <w:rFonts w:ascii="Arial" w:eastAsia="Arial" w:hAnsi="Arial" w:cs="Arial"/>
          <w:color w:val="000000" w:themeColor="text1"/>
        </w:rPr>
        <w:t xml:space="preserve">other </w:t>
      </w:r>
      <w:r w:rsidR="00DC62CE">
        <w:rPr>
          <w:rFonts w:ascii="Arial" w:eastAsia="Arial" w:hAnsi="Arial" w:cs="Arial"/>
          <w:color w:val="000000" w:themeColor="text1"/>
        </w:rPr>
        <w:t>services</w:t>
      </w:r>
      <w:r w:rsidR="00FF0494">
        <w:rPr>
          <w:rFonts w:ascii="Arial" w:eastAsia="Arial" w:hAnsi="Arial" w:cs="Arial"/>
          <w:color w:val="000000" w:themeColor="text1"/>
        </w:rPr>
        <w:t xml:space="preserve"> supporting the family to ensure that </w:t>
      </w:r>
      <w:r w:rsidR="00E90F74">
        <w:rPr>
          <w:rFonts w:ascii="Arial" w:eastAsia="Arial" w:hAnsi="Arial" w:cs="Arial"/>
          <w:color w:val="000000" w:themeColor="text1"/>
        </w:rPr>
        <w:t>individual needs are met alongside t</w:t>
      </w:r>
      <w:r w:rsidRPr="63E9C268">
        <w:rPr>
          <w:rFonts w:ascii="Arial" w:eastAsia="Arial" w:hAnsi="Arial" w:cs="Arial"/>
          <w:color w:val="000000" w:themeColor="text1"/>
        </w:rPr>
        <w:t>horough assessment, talking to all those concerned and listening to the young person themselves.  All</w:t>
      </w:r>
      <w:r w:rsidR="00A609EB">
        <w:rPr>
          <w:rFonts w:ascii="Arial" w:eastAsia="Arial" w:hAnsi="Arial" w:cs="Arial"/>
          <w:color w:val="000000" w:themeColor="text1"/>
        </w:rPr>
        <w:t xml:space="preserve"> </w:t>
      </w:r>
      <w:r w:rsidRPr="63E9C268">
        <w:rPr>
          <w:rFonts w:ascii="Arial" w:eastAsia="Arial" w:hAnsi="Arial" w:cs="Arial"/>
          <w:color w:val="000000" w:themeColor="text1"/>
        </w:rPr>
        <w:t>staff work</w:t>
      </w:r>
      <w:r w:rsidR="00997EC2">
        <w:rPr>
          <w:rFonts w:ascii="Arial" w:eastAsia="Arial" w:hAnsi="Arial" w:cs="Arial"/>
          <w:color w:val="000000" w:themeColor="text1"/>
        </w:rPr>
        <w:t>ing</w:t>
      </w:r>
      <w:r w:rsidRPr="63E9C268">
        <w:rPr>
          <w:rFonts w:ascii="Arial" w:eastAsia="Arial" w:hAnsi="Arial" w:cs="Arial"/>
          <w:color w:val="000000" w:themeColor="text1"/>
        </w:rPr>
        <w:t xml:space="preserve"> with young people are skilled in supporting and delivering to </w:t>
      </w:r>
      <w:r w:rsidR="00997EC2">
        <w:rPr>
          <w:rFonts w:ascii="Arial" w:eastAsia="Arial" w:hAnsi="Arial" w:cs="Arial"/>
          <w:color w:val="000000" w:themeColor="text1"/>
        </w:rPr>
        <w:t>pupils</w:t>
      </w:r>
      <w:r w:rsidRPr="63E9C268">
        <w:rPr>
          <w:rFonts w:ascii="Arial" w:eastAsia="Arial" w:hAnsi="Arial" w:cs="Arial"/>
          <w:color w:val="000000" w:themeColor="text1"/>
        </w:rPr>
        <w:t xml:space="preserve"> with SEND.  We focus on high staff/student ratios, fully personalised curriculum packages, quality intervention, an empathetic approach and quality first delivery.  As well as classroom</w:t>
      </w:r>
      <w:r w:rsidR="00A609EB">
        <w:rPr>
          <w:rFonts w:ascii="Arial" w:eastAsia="Arial" w:hAnsi="Arial" w:cs="Arial"/>
          <w:color w:val="000000" w:themeColor="text1"/>
        </w:rPr>
        <w:t xml:space="preserve"> based</w:t>
      </w:r>
      <w:r w:rsidRPr="63E9C268">
        <w:rPr>
          <w:rFonts w:ascii="Arial" w:eastAsia="Arial" w:hAnsi="Arial" w:cs="Arial"/>
          <w:color w:val="000000" w:themeColor="text1"/>
        </w:rPr>
        <w:t xml:space="preserve"> learning and intervention we use outdoor and physical education, and vocational and community experiences to ensure a package is in place that fully develops the individual and prepares them for the next stage in their journey.  </w:t>
      </w:r>
    </w:p>
    <w:p w14:paraId="7461FF30" w14:textId="77777777" w:rsidR="004A385F" w:rsidRDefault="004A385F" w:rsidP="004A385F">
      <w:pPr>
        <w:spacing w:after="200" w:line="276" w:lineRule="auto"/>
        <w:rPr>
          <w:rFonts w:ascii="Arial" w:eastAsia="Arial" w:hAnsi="Arial" w:cs="Arial"/>
          <w:color w:val="000000" w:themeColor="text1"/>
        </w:rPr>
      </w:pPr>
      <w:r>
        <w:rPr>
          <w:rFonts w:ascii="Arial" w:eastAsia="Arial" w:hAnsi="Arial" w:cs="Arial"/>
          <w:color w:val="000000" w:themeColor="text1"/>
        </w:rPr>
        <w:t>The Senior Leadership Team</w:t>
      </w:r>
      <w:r w:rsidRPr="63E9C268">
        <w:rPr>
          <w:rFonts w:ascii="Arial" w:eastAsia="Arial" w:hAnsi="Arial" w:cs="Arial"/>
          <w:color w:val="000000" w:themeColor="text1"/>
        </w:rPr>
        <w:t xml:space="preserve"> regularly monitor</w:t>
      </w:r>
      <w:r>
        <w:rPr>
          <w:rFonts w:ascii="Arial" w:eastAsia="Arial" w:hAnsi="Arial" w:cs="Arial"/>
          <w:color w:val="000000" w:themeColor="text1"/>
        </w:rPr>
        <w:t>s</w:t>
      </w:r>
      <w:r w:rsidRPr="63E9C268">
        <w:rPr>
          <w:rFonts w:ascii="Arial" w:eastAsia="Arial" w:hAnsi="Arial" w:cs="Arial"/>
          <w:color w:val="000000" w:themeColor="text1"/>
        </w:rPr>
        <w:t xml:space="preserve"> and evaluate</w:t>
      </w:r>
      <w:r>
        <w:rPr>
          <w:rFonts w:ascii="Arial" w:eastAsia="Arial" w:hAnsi="Arial" w:cs="Arial"/>
          <w:color w:val="000000" w:themeColor="text1"/>
        </w:rPr>
        <w:t>s</w:t>
      </w:r>
      <w:r w:rsidRPr="63E9C268">
        <w:rPr>
          <w:rFonts w:ascii="Arial" w:eastAsia="Arial" w:hAnsi="Arial" w:cs="Arial"/>
          <w:color w:val="000000" w:themeColor="text1"/>
        </w:rPr>
        <w:t xml:space="preserve"> the quality of provision for all our pupils with additional needs.  The impact of our intervention and SEND provision on the progress and outcomes for our young people is measured through:</w:t>
      </w:r>
    </w:p>
    <w:p w14:paraId="6E87BA7D" w14:textId="77777777" w:rsidR="004A385F" w:rsidRDefault="004A385F" w:rsidP="004A385F">
      <w:pPr>
        <w:pStyle w:val="ListParagraph"/>
        <w:numPr>
          <w:ilvl w:val="0"/>
          <w:numId w:val="5"/>
        </w:numPr>
        <w:spacing w:after="200" w:line="276" w:lineRule="auto"/>
        <w:rPr>
          <w:rFonts w:ascii="Arial" w:eastAsia="Arial" w:hAnsi="Arial" w:cs="Arial"/>
          <w:color w:val="000000" w:themeColor="text1"/>
        </w:rPr>
      </w:pPr>
      <w:r w:rsidRPr="63E9C268">
        <w:rPr>
          <w:rFonts w:ascii="Arial" w:eastAsia="Arial" w:hAnsi="Arial" w:cs="Arial"/>
          <w:color w:val="000000" w:themeColor="text1"/>
        </w:rPr>
        <w:t xml:space="preserve">Analysis of Programme Challenge data regularly (Programme Challenge consists of attendance, Academic progress, SEMH progress and Commitment to Learn).  </w:t>
      </w:r>
    </w:p>
    <w:p w14:paraId="680A3688" w14:textId="77777777" w:rsidR="004A385F" w:rsidRDefault="004A385F" w:rsidP="004A385F">
      <w:pPr>
        <w:pStyle w:val="ListParagraph"/>
        <w:numPr>
          <w:ilvl w:val="0"/>
          <w:numId w:val="5"/>
        </w:numPr>
        <w:spacing w:after="200" w:line="276" w:lineRule="auto"/>
        <w:rPr>
          <w:rFonts w:ascii="Arial" w:eastAsia="Arial" w:hAnsi="Arial" w:cs="Arial"/>
          <w:color w:val="000000" w:themeColor="text1"/>
        </w:rPr>
      </w:pPr>
      <w:r w:rsidRPr="63E9C268">
        <w:rPr>
          <w:rFonts w:ascii="Arial" w:eastAsia="Arial" w:hAnsi="Arial" w:cs="Arial"/>
          <w:color w:val="000000" w:themeColor="text1"/>
        </w:rPr>
        <w:t>Progress against comparative data based on age and starting points</w:t>
      </w:r>
    </w:p>
    <w:p w14:paraId="6ADAF99D" w14:textId="77777777" w:rsidR="004A385F" w:rsidRDefault="004A385F" w:rsidP="004A385F">
      <w:pPr>
        <w:pStyle w:val="ListParagraph"/>
        <w:numPr>
          <w:ilvl w:val="0"/>
          <w:numId w:val="5"/>
        </w:numPr>
        <w:spacing w:after="200" w:line="276" w:lineRule="auto"/>
        <w:rPr>
          <w:rFonts w:ascii="Arial" w:eastAsia="Arial" w:hAnsi="Arial" w:cs="Arial"/>
          <w:color w:val="000000" w:themeColor="text1"/>
        </w:rPr>
      </w:pPr>
      <w:r w:rsidRPr="63E9C268">
        <w:rPr>
          <w:rFonts w:ascii="Arial" w:eastAsia="Arial" w:hAnsi="Arial" w:cs="Arial"/>
          <w:color w:val="000000" w:themeColor="text1"/>
        </w:rPr>
        <w:t>Intervention baseline and exit data</w:t>
      </w:r>
    </w:p>
    <w:p w14:paraId="6DA6DFB0" w14:textId="77777777" w:rsidR="004A385F" w:rsidRDefault="004A385F" w:rsidP="004A385F">
      <w:pPr>
        <w:pStyle w:val="ListParagraph"/>
        <w:numPr>
          <w:ilvl w:val="0"/>
          <w:numId w:val="5"/>
        </w:numPr>
        <w:spacing w:after="200" w:line="276" w:lineRule="auto"/>
        <w:rPr>
          <w:rFonts w:ascii="Arial" w:eastAsia="Arial" w:hAnsi="Arial" w:cs="Arial"/>
          <w:color w:val="000000" w:themeColor="text1"/>
        </w:rPr>
      </w:pPr>
      <w:r w:rsidRPr="63E9C268">
        <w:rPr>
          <w:rFonts w:ascii="Arial" w:eastAsia="Arial" w:hAnsi="Arial" w:cs="Arial"/>
          <w:color w:val="000000" w:themeColor="text1"/>
        </w:rPr>
        <w:t>Progress against individual targets</w:t>
      </w:r>
    </w:p>
    <w:p w14:paraId="35E05342" w14:textId="77777777" w:rsidR="004A385F" w:rsidRDefault="004A385F" w:rsidP="004A385F">
      <w:pPr>
        <w:pStyle w:val="ListParagraph"/>
        <w:numPr>
          <w:ilvl w:val="0"/>
          <w:numId w:val="5"/>
        </w:numPr>
        <w:spacing w:after="200" w:line="276" w:lineRule="auto"/>
        <w:rPr>
          <w:rFonts w:ascii="Arial" w:eastAsia="Arial" w:hAnsi="Arial" w:cs="Arial"/>
          <w:color w:val="000000" w:themeColor="text1"/>
        </w:rPr>
      </w:pPr>
      <w:r w:rsidRPr="63E9C268">
        <w:rPr>
          <w:rFonts w:ascii="Arial" w:eastAsia="Arial" w:hAnsi="Arial" w:cs="Arial"/>
          <w:color w:val="000000" w:themeColor="text1"/>
        </w:rPr>
        <w:t xml:space="preserve">Observation </w:t>
      </w:r>
    </w:p>
    <w:p w14:paraId="25C32731" w14:textId="5BCC9953" w:rsidR="004A385F" w:rsidRPr="00997EC2" w:rsidRDefault="004A385F" w:rsidP="004A385F">
      <w:pPr>
        <w:pStyle w:val="ListParagraph"/>
        <w:numPr>
          <w:ilvl w:val="0"/>
          <w:numId w:val="5"/>
        </w:numPr>
        <w:spacing w:after="200" w:line="276" w:lineRule="auto"/>
        <w:rPr>
          <w:rFonts w:ascii="Arial" w:eastAsia="Arial" w:hAnsi="Arial" w:cs="Arial"/>
          <w:color w:val="000000" w:themeColor="text1"/>
        </w:rPr>
      </w:pPr>
      <w:r w:rsidRPr="63E9C268">
        <w:rPr>
          <w:rFonts w:ascii="Arial" w:eastAsia="Arial" w:hAnsi="Arial" w:cs="Arial"/>
          <w:color w:val="000000" w:themeColor="text1"/>
        </w:rPr>
        <w:t>Pupil work and interviews</w:t>
      </w:r>
      <w:r w:rsidR="00481C7C" w:rsidRPr="00997EC2">
        <w:rPr>
          <w:rFonts w:ascii="Arial" w:eastAsia="Arial" w:hAnsi="Arial" w:cs="Arial"/>
          <w:color w:val="000000" w:themeColor="text1"/>
        </w:rPr>
        <w:t>.</w:t>
      </w:r>
    </w:p>
    <w:p w14:paraId="32E0A171" w14:textId="77777777" w:rsidR="004A385F" w:rsidRDefault="004A385F" w:rsidP="004A385F">
      <w:pPr>
        <w:spacing w:after="200" w:line="276" w:lineRule="auto"/>
        <w:rPr>
          <w:rFonts w:ascii="Arial" w:eastAsia="Arial" w:hAnsi="Arial" w:cs="Arial"/>
          <w:color w:val="000000" w:themeColor="text1"/>
        </w:rPr>
      </w:pPr>
      <w:r w:rsidRPr="63E9C268">
        <w:rPr>
          <w:rFonts w:ascii="Arial" w:eastAsia="Arial" w:hAnsi="Arial" w:cs="Arial"/>
          <w:color w:val="000000" w:themeColor="text1"/>
        </w:rPr>
        <w:t xml:space="preserve">All the staff at TDPC are passionate about inclusion and meeting the needs of all our young people.  Staff are skilled in supporting young people with a range of needs but in particular those with SEMH needs.  Many of our young people have attachment difficulties which has made it difficult for them to manage a mainstream classroom.  We are able to work with young people over a period of time to address these needs and others that may not have been recognised or supported.  </w:t>
      </w:r>
    </w:p>
    <w:p w14:paraId="40333ED6" w14:textId="77777777" w:rsidR="00397985" w:rsidRDefault="00397985" w:rsidP="63E9C268">
      <w:pPr>
        <w:spacing w:after="200" w:line="276" w:lineRule="auto"/>
        <w:rPr>
          <w:rFonts w:ascii="Arial" w:eastAsia="Arial" w:hAnsi="Arial" w:cs="Arial"/>
          <w:b/>
          <w:bCs/>
          <w:color w:val="000000" w:themeColor="text1"/>
        </w:rPr>
      </w:pPr>
    </w:p>
    <w:p w14:paraId="2283A7E2" w14:textId="77777777" w:rsidR="00397985" w:rsidRDefault="00397985" w:rsidP="63E9C268">
      <w:pPr>
        <w:spacing w:after="200" w:line="276" w:lineRule="auto"/>
        <w:rPr>
          <w:rFonts w:ascii="Arial" w:eastAsia="Arial" w:hAnsi="Arial" w:cs="Arial"/>
          <w:b/>
          <w:bCs/>
          <w:color w:val="000000" w:themeColor="text1"/>
        </w:rPr>
      </w:pPr>
    </w:p>
    <w:p w14:paraId="4FF53280" w14:textId="08FE655F" w:rsidR="001A3E5B" w:rsidRPr="0072001C" w:rsidRDefault="001A3E5B" w:rsidP="63E9C268">
      <w:pPr>
        <w:spacing w:after="200" w:line="276" w:lineRule="auto"/>
        <w:rPr>
          <w:rFonts w:ascii="Arial" w:eastAsia="Arial" w:hAnsi="Arial" w:cs="Arial"/>
          <w:color w:val="000000" w:themeColor="text1"/>
        </w:rPr>
      </w:pPr>
      <w:r w:rsidRPr="001A3E5B">
        <w:rPr>
          <w:rFonts w:ascii="Arial" w:eastAsia="Arial" w:hAnsi="Arial" w:cs="Arial"/>
          <w:b/>
          <w:bCs/>
          <w:color w:val="000000" w:themeColor="text1"/>
        </w:rPr>
        <w:lastRenderedPageBreak/>
        <w:t>Involving Families</w:t>
      </w:r>
    </w:p>
    <w:p w14:paraId="52A8247E" w14:textId="274816EB" w:rsidR="00781DF0" w:rsidRDefault="13BB0AC5" w:rsidP="00F9292F">
      <w:pPr>
        <w:spacing w:after="200" w:line="276" w:lineRule="auto"/>
        <w:rPr>
          <w:rFonts w:ascii="Arial" w:eastAsia="Arial" w:hAnsi="Arial" w:cs="Arial"/>
          <w:color w:val="000000" w:themeColor="text1"/>
        </w:rPr>
      </w:pPr>
      <w:r w:rsidRPr="63E9C268">
        <w:rPr>
          <w:rFonts w:ascii="Arial" w:eastAsia="Arial" w:hAnsi="Arial" w:cs="Arial"/>
          <w:color w:val="000000" w:themeColor="text1"/>
        </w:rPr>
        <w:t xml:space="preserve">Families/carers and the young person themselves are fully involved in the planning and review that takes place at TDPC.  </w:t>
      </w:r>
      <w:r w:rsidR="00DB0214">
        <w:rPr>
          <w:rFonts w:ascii="Arial" w:eastAsia="Arial" w:hAnsi="Arial" w:cs="Arial"/>
          <w:color w:val="000000" w:themeColor="text1"/>
        </w:rPr>
        <w:t xml:space="preserve">Students’ Individual Learning Plans </w:t>
      </w:r>
      <w:r w:rsidR="00F9292F">
        <w:rPr>
          <w:rFonts w:ascii="Arial" w:eastAsia="Arial" w:hAnsi="Arial" w:cs="Arial"/>
          <w:color w:val="000000" w:themeColor="text1"/>
        </w:rPr>
        <w:t xml:space="preserve">adopt a </w:t>
      </w:r>
      <w:r w:rsidRPr="63E9C268">
        <w:rPr>
          <w:rFonts w:ascii="Arial" w:eastAsia="Arial" w:hAnsi="Arial" w:cs="Arial"/>
          <w:color w:val="000000" w:themeColor="text1"/>
        </w:rPr>
        <w:t xml:space="preserve">cycle of Assess, Plan, Do, Review.  </w:t>
      </w:r>
    </w:p>
    <w:p w14:paraId="6AB58776" w14:textId="2D69C646" w:rsidR="00F9292F" w:rsidRDefault="00574C97" w:rsidP="00F9292F">
      <w:pPr>
        <w:spacing w:after="200" w:line="276" w:lineRule="auto"/>
        <w:rPr>
          <w:rFonts w:ascii="Arial" w:eastAsia="Arial" w:hAnsi="Arial" w:cs="Arial"/>
          <w:color w:val="000000" w:themeColor="text1"/>
        </w:rPr>
      </w:pPr>
      <w:r w:rsidRPr="00574C97">
        <w:rPr>
          <w:rFonts w:ascii="Arial" w:eastAsia="Arial" w:hAnsi="Arial" w:cs="Arial"/>
          <w:color w:val="000000" w:themeColor="text1"/>
        </w:rPr>
        <w:t>Staff at TDPC</w:t>
      </w:r>
      <w:r w:rsidR="00295581">
        <w:rPr>
          <w:rFonts w:ascii="Arial" w:eastAsia="Arial" w:hAnsi="Arial" w:cs="Arial"/>
          <w:color w:val="000000" w:themeColor="text1"/>
        </w:rPr>
        <w:t xml:space="preserve"> </w:t>
      </w:r>
      <w:r w:rsidRPr="00574C97">
        <w:rPr>
          <w:rFonts w:ascii="Arial" w:eastAsia="Arial" w:hAnsi="Arial" w:cs="Arial"/>
          <w:color w:val="000000" w:themeColor="text1"/>
        </w:rPr>
        <w:t>work closely with mainstream schools, families and other agencies as well as the young person themselves to develop a learning plan that ensures that the curriculum is appropriate to their needs. As well as accessing a broad curriculum with high levels of adult support, students may also access additional interventions to meet their individual needs as identified by their learning assessments, information from their previous or home school, or on their Education Health Care Plans.</w:t>
      </w:r>
      <w:r w:rsidR="00F9292F" w:rsidRPr="00F9292F">
        <w:rPr>
          <w:rFonts w:ascii="Arial" w:eastAsia="Arial" w:hAnsi="Arial" w:cs="Arial"/>
          <w:color w:val="000000" w:themeColor="text1"/>
        </w:rPr>
        <w:t xml:space="preserve"> </w:t>
      </w:r>
    </w:p>
    <w:p w14:paraId="06F43226" w14:textId="68E04E35" w:rsidR="00F9292F" w:rsidRDefault="00B70205" w:rsidP="00F9292F">
      <w:pPr>
        <w:spacing w:after="200" w:line="276" w:lineRule="auto"/>
        <w:rPr>
          <w:rFonts w:ascii="Arial" w:eastAsia="Arial" w:hAnsi="Arial" w:cs="Arial"/>
          <w:b/>
          <w:bCs/>
          <w:color w:val="000000" w:themeColor="text1"/>
        </w:rPr>
      </w:pPr>
      <w:r>
        <w:rPr>
          <w:rFonts w:ascii="Arial" w:eastAsia="Arial" w:hAnsi="Arial" w:cs="Arial"/>
          <w:b/>
          <w:bCs/>
          <w:color w:val="000000" w:themeColor="text1"/>
        </w:rPr>
        <w:t>First Steps</w:t>
      </w:r>
    </w:p>
    <w:p w14:paraId="5413F0CD" w14:textId="6ED1F555" w:rsidR="00781DF0" w:rsidRDefault="00B70205" w:rsidP="00574C97">
      <w:pPr>
        <w:spacing w:after="200" w:line="276" w:lineRule="auto"/>
        <w:rPr>
          <w:rFonts w:ascii="Arial" w:eastAsia="Arial" w:hAnsi="Arial" w:cs="Arial"/>
          <w:color w:val="000000" w:themeColor="text1"/>
        </w:rPr>
      </w:pPr>
      <w:r w:rsidRPr="009674A9">
        <w:rPr>
          <w:rFonts w:ascii="Arial" w:eastAsia="Arial" w:hAnsi="Arial" w:cs="Arial"/>
          <w:color w:val="000000" w:themeColor="text1"/>
        </w:rPr>
        <w:t xml:space="preserve">Students and families will be invited to TDPC for a visit to the school and introductory meetings with pastoral staff and </w:t>
      </w:r>
      <w:r w:rsidR="004A701D" w:rsidRPr="009674A9">
        <w:rPr>
          <w:rFonts w:ascii="Arial" w:eastAsia="Arial" w:hAnsi="Arial" w:cs="Arial"/>
          <w:color w:val="000000" w:themeColor="text1"/>
        </w:rPr>
        <w:t xml:space="preserve">tutors. The initial meeting will share </w:t>
      </w:r>
      <w:r w:rsidR="009674A9" w:rsidRPr="009674A9">
        <w:rPr>
          <w:rFonts w:ascii="Arial" w:eastAsia="Arial" w:hAnsi="Arial" w:cs="Arial"/>
          <w:color w:val="000000" w:themeColor="text1"/>
        </w:rPr>
        <w:t>timetable information and key points of contact between school and families/carers</w:t>
      </w:r>
      <w:r w:rsidR="00FC6857">
        <w:rPr>
          <w:rFonts w:ascii="Arial" w:eastAsia="Arial" w:hAnsi="Arial" w:cs="Arial"/>
          <w:color w:val="000000" w:themeColor="text1"/>
        </w:rPr>
        <w:t>, followed by</w:t>
      </w:r>
      <w:r w:rsidR="007B5E2D">
        <w:rPr>
          <w:rFonts w:ascii="Arial" w:eastAsia="Arial" w:hAnsi="Arial" w:cs="Arial"/>
          <w:color w:val="000000" w:themeColor="text1"/>
        </w:rPr>
        <w:t xml:space="preserve"> a tour of the s</w:t>
      </w:r>
      <w:r w:rsidR="00FC6857">
        <w:rPr>
          <w:rFonts w:ascii="Arial" w:eastAsia="Arial" w:hAnsi="Arial" w:cs="Arial"/>
          <w:color w:val="000000" w:themeColor="text1"/>
        </w:rPr>
        <w:t xml:space="preserve">chool. </w:t>
      </w:r>
      <w:r w:rsidR="00B81370">
        <w:rPr>
          <w:rFonts w:ascii="Arial" w:eastAsia="Arial" w:hAnsi="Arial" w:cs="Arial"/>
          <w:color w:val="000000" w:themeColor="text1"/>
        </w:rPr>
        <w:t xml:space="preserve">Additional visits may be offered and pupils will be assessed </w:t>
      </w:r>
      <w:r w:rsidR="00C927FD">
        <w:rPr>
          <w:rFonts w:ascii="Arial" w:eastAsia="Arial" w:hAnsi="Arial" w:cs="Arial"/>
          <w:color w:val="000000" w:themeColor="text1"/>
        </w:rPr>
        <w:t>on entry to gain further insight into their strengths and</w:t>
      </w:r>
      <w:r w:rsidR="00DA45A0">
        <w:rPr>
          <w:rFonts w:ascii="Arial" w:eastAsia="Arial" w:hAnsi="Arial" w:cs="Arial"/>
          <w:color w:val="000000" w:themeColor="text1"/>
        </w:rPr>
        <w:t xml:space="preserve"> learning</w:t>
      </w:r>
      <w:r w:rsidR="00C927FD">
        <w:rPr>
          <w:rFonts w:ascii="Arial" w:eastAsia="Arial" w:hAnsi="Arial" w:cs="Arial"/>
          <w:color w:val="000000" w:themeColor="text1"/>
        </w:rPr>
        <w:t xml:space="preserve"> needs</w:t>
      </w:r>
      <w:r w:rsidR="00DA45A0">
        <w:rPr>
          <w:rFonts w:ascii="Arial" w:eastAsia="Arial" w:hAnsi="Arial" w:cs="Arial"/>
          <w:color w:val="000000" w:themeColor="text1"/>
        </w:rPr>
        <w:t>.</w:t>
      </w:r>
    </w:p>
    <w:p w14:paraId="6F799199" w14:textId="77777777" w:rsidR="0072001C" w:rsidRPr="0072001C" w:rsidRDefault="0072001C" w:rsidP="63E9C268">
      <w:pPr>
        <w:spacing w:after="200" w:line="276" w:lineRule="auto"/>
        <w:rPr>
          <w:rFonts w:ascii="Arial" w:eastAsia="Arial" w:hAnsi="Arial" w:cs="Arial"/>
          <w:b/>
          <w:bCs/>
          <w:color w:val="000000" w:themeColor="text1"/>
        </w:rPr>
      </w:pPr>
      <w:r w:rsidRPr="0072001C">
        <w:rPr>
          <w:rFonts w:ascii="Arial" w:eastAsia="Arial" w:hAnsi="Arial" w:cs="Arial"/>
          <w:b/>
          <w:bCs/>
          <w:color w:val="000000" w:themeColor="text1"/>
        </w:rPr>
        <w:t>Staff Skills and Wider Support</w:t>
      </w:r>
    </w:p>
    <w:p w14:paraId="223B86A3" w14:textId="7A06BC7A" w:rsidR="00781DF0" w:rsidRDefault="13BB0AC5" w:rsidP="63E9C268">
      <w:pPr>
        <w:spacing w:after="200" w:line="276" w:lineRule="auto"/>
        <w:rPr>
          <w:rFonts w:ascii="Arial" w:eastAsia="Arial" w:hAnsi="Arial" w:cs="Arial"/>
          <w:color w:val="000000" w:themeColor="text1"/>
        </w:rPr>
      </w:pPr>
      <w:r w:rsidRPr="63E9C268">
        <w:rPr>
          <w:rFonts w:ascii="Arial" w:eastAsia="Arial" w:hAnsi="Arial" w:cs="Arial"/>
          <w:color w:val="000000" w:themeColor="text1"/>
        </w:rPr>
        <w:t>Training needs are identified in response to the needs of the pupils we work with and through staff training records and requests.  School staff have specific training in many areas such as: attachment, resilience, speech and language, dyslexia, literacy and numeracy interventions and many more.  The school operates regular training sessions some led by staff such as the SEMH advisory teacher, specialist teachers, SENCo or external training providers.  In addition to this there is regular training in areas such as:</w:t>
      </w:r>
    </w:p>
    <w:p w14:paraId="486A352F" w14:textId="7F6F16FD" w:rsidR="00781DF0" w:rsidRDefault="13BB0AC5" w:rsidP="00B64EDF">
      <w:pPr>
        <w:pStyle w:val="ListParagraph"/>
        <w:numPr>
          <w:ilvl w:val="0"/>
          <w:numId w:val="4"/>
        </w:numPr>
        <w:spacing w:after="200" w:line="276" w:lineRule="auto"/>
        <w:rPr>
          <w:rFonts w:ascii="Arial" w:eastAsia="Arial" w:hAnsi="Arial" w:cs="Arial"/>
          <w:color w:val="000000" w:themeColor="text1"/>
        </w:rPr>
      </w:pPr>
      <w:r w:rsidRPr="63E9C268">
        <w:rPr>
          <w:rFonts w:ascii="Arial" w:eastAsia="Arial" w:hAnsi="Arial" w:cs="Arial"/>
          <w:color w:val="000000" w:themeColor="text1"/>
        </w:rPr>
        <w:t xml:space="preserve">Child </w:t>
      </w:r>
      <w:r w:rsidR="00351986">
        <w:rPr>
          <w:rFonts w:ascii="Arial" w:eastAsia="Arial" w:hAnsi="Arial" w:cs="Arial"/>
          <w:color w:val="000000" w:themeColor="text1"/>
        </w:rPr>
        <w:t>P</w:t>
      </w:r>
      <w:r w:rsidRPr="63E9C268">
        <w:rPr>
          <w:rFonts w:ascii="Arial" w:eastAsia="Arial" w:hAnsi="Arial" w:cs="Arial"/>
          <w:color w:val="000000" w:themeColor="text1"/>
        </w:rPr>
        <w:t>rotection (safeguarding)</w:t>
      </w:r>
    </w:p>
    <w:p w14:paraId="7D8327BA" w14:textId="0060D284" w:rsidR="00781DF0" w:rsidRDefault="13BB0AC5" w:rsidP="00B64EDF">
      <w:pPr>
        <w:pStyle w:val="ListParagraph"/>
        <w:numPr>
          <w:ilvl w:val="0"/>
          <w:numId w:val="4"/>
        </w:numPr>
        <w:spacing w:after="200" w:line="276" w:lineRule="auto"/>
        <w:rPr>
          <w:rFonts w:ascii="Arial" w:eastAsia="Arial" w:hAnsi="Arial" w:cs="Arial"/>
          <w:color w:val="000000" w:themeColor="text1"/>
        </w:rPr>
      </w:pPr>
      <w:r w:rsidRPr="63E9C268">
        <w:rPr>
          <w:rFonts w:ascii="Arial" w:eastAsia="Arial" w:hAnsi="Arial" w:cs="Arial"/>
          <w:color w:val="000000" w:themeColor="text1"/>
        </w:rPr>
        <w:t>First Aid</w:t>
      </w:r>
    </w:p>
    <w:p w14:paraId="34229A9C" w14:textId="10A9D134" w:rsidR="00781DF0" w:rsidRDefault="13BB0AC5" w:rsidP="00B64EDF">
      <w:pPr>
        <w:pStyle w:val="ListParagraph"/>
        <w:numPr>
          <w:ilvl w:val="0"/>
          <w:numId w:val="4"/>
        </w:numPr>
        <w:spacing w:after="200" w:line="276" w:lineRule="auto"/>
        <w:rPr>
          <w:rFonts w:ascii="Arial" w:eastAsia="Arial" w:hAnsi="Arial" w:cs="Arial"/>
          <w:color w:val="000000" w:themeColor="text1"/>
        </w:rPr>
      </w:pPr>
      <w:r w:rsidRPr="63E9C268">
        <w:rPr>
          <w:rFonts w:ascii="Arial" w:eastAsia="Arial" w:hAnsi="Arial" w:cs="Arial"/>
          <w:color w:val="000000" w:themeColor="text1"/>
        </w:rPr>
        <w:t>SEMH training</w:t>
      </w:r>
    </w:p>
    <w:p w14:paraId="3475F650" w14:textId="1884A6DB" w:rsidR="00781DF0" w:rsidRDefault="13BB0AC5" w:rsidP="00B64EDF">
      <w:pPr>
        <w:pStyle w:val="ListParagraph"/>
        <w:numPr>
          <w:ilvl w:val="0"/>
          <w:numId w:val="4"/>
        </w:numPr>
        <w:spacing w:after="200" w:line="276" w:lineRule="auto"/>
        <w:rPr>
          <w:rFonts w:ascii="Arial" w:eastAsia="Arial" w:hAnsi="Arial" w:cs="Arial"/>
          <w:color w:val="000000" w:themeColor="text1"/>
        </w:rPr>
      </w:pPr>
      <w:r w:rsidRPr="59BD0A73">
        <w:rPr>
          <w:rFonts w:ascii="Arial" w:eastAsia="Arial" w:hAnsi="Arial" w:cs="Arial"/>
          <w:color w:val="000000" w:themeColor="text1"/>
        </w:rPr>
        <w:t>Team Teach</w:t>
      </w:r>
    </w:p>
    <w:p w14:paraId="212022E4" w14:textId="573F9922" w:rsidR="00781DF0" w:rsidRPr="00F75A69" w:rsidRDefault="00CC2FF1" w:rsidP="00F75A69">
      <w:pPr>
        <w:spacing w:after="200" w:line="276" w:lineRule="auto"/>
        <w:rPr>
          <w:rFonts w:ascii="Arial" w:eastAsia="Arial" w:hAnsi="Arial" w:cs="Arial"/>
          <w:color w:val="000000" w:themeColor="text1"/>
        </w:rPr>
      </w:pPr>
      <w:r>
        <w:rPr>
          <w:rFonts w:ascii="Arial" w:eastAsia="Arial" w:hAnsi="Arial" w:cs="Arial"/>
          <w:color w:val="000000" w:themeColor="text1"/>
        </w:rPr>
        <w:t xml:space="preserve">TDPC </w:t>
      </w:r>
      <w:r w:rsidR="007C33D4">
        <w:rPr>
          <w:rFonts w:ascii="Arial" w:eastAsia="Arial" w:hAnsi="Arial" w:cs="Arial"/>
          <w:color w:val="000000" w:themeColor="text1"/>
        </w:rPr>
        <w:t xml:space="preserve">is also able to </w:t>
      </w:r>
      <w:r>
        <w:rPr>
          <w:rFonts w:ascii="Arial" w:eastAsia="Arial" w:hAnsi="Arial" w:cs="Arial"/>
          <w:color w:val="000000" w:themeColor="text1"/>
        </w:rPr>
        <w:t>access support</w:t>
      </w:r>
      <w:r w:rsidR="007C33D4">
        <w:rPr>
          <w:rFonts w:ascii="Arial" w:eastAsia="Arial" w:hAnsi="Arial" w:cs="Arial"/>
          <w:color w:val="000000" w:themeColor="text1"/>
        </w:rPr>
        <w:t xml:space="preserve"> from a range of e</w:t>
      </w:r>
      <w:r w:rsidR="13BB0AC5" w:rsidRPr="63E9C268">
        <w:rPr>
          <w:rFonts w:ascii="Arial" w:eastAsia="Arial" w:hAnsi="Arial" w:cs="Arial"/>
          <w:color w:val="000000" w:themeColor="text1"/>
        </w:rPr>
        <w:t>xternal services</w:t>
      </w:r>
      <w:r w:rsidR="0073557C">
        <w:rPr>
          <w:rFonts w:ascii="Arial" w:eastAsia="Arial" w:hAnsi="Arial" w:cs="Arial"/>
          <w:color w:val="000000" w:themeColor="text1"/>
        </w:rPr>
        <w:t xml:space="preserve">, which may </w:t>
      </w:r>
      <w:r w:rsidR="00F75A69">
        <w:rPr>
          <w:rFonts w:ascii="Arial" w:eastAsia="Arial" w:hAnsi="Arial" w:cs="Arial"/>
          <w:color w:val="000000" w:themeColor="text1"/>
        </w:rPr>
        <w:t xml:space="preserve">need an Early Help Assessment to be completed, including, but not limited to, the </w:t>
      </w:r>
      <w:r w:rsidR="13BB0AC5" w:rsidRPr="00F75A69">
        <w:rPr>
          <w:rFonts w:ascii="Arial" w:eastAsia="Arial" w:hAnsi="Arial" w:cs="Arial"/>
          <w:color w:val="000000" w:themeColor="text1"/>
        </w:rPr>
        <w:t>Educational Psychologist</w:t>
      </w:r>
      <w:r w:rsidR="00F75A69">
        <w:rPr>
          <w:rFonts w:ascii="Arial" w:eastAsia="Arial" w:hAnsi="Arial" w:cs="Arial"/>
          <w:color w:val="000000" w:themeColor="text1"/>
        </w:rPr>
        <w:t xml:space="preserve">, </w:t>
      </w:r>
      <w:r w:rsidR="13BB0AC5" w:rsidRPr="00F75A69">
        <w:rPr>
          <w:rFonts w:ascii="Arial" w:eastAsia="Arial" w:hAnsi="Arial" w:cs="Arial"/>
          <w:color w:val="000000" w:themeColor="text1"/>
        </w:rPr>
        <w:t>Educational Safeguarding Service (attendance)</w:t>
      </w:r>
      <w:r w:rsidR="00F75A69">
        <w:rPr>
          <w:rFonts w:ascii="Arial" w:eastAsia="Arial" w:hAnsi="Arial" w:cs="Arial"/>
          <w:color w:val="000000" w:themeColor="text1"/>
        </w:rPr>
        <w:t xml:space="preserve">, </w:t>
      </w:r>
      <w:r w:rsidR="13BB0AC5" w:rsidRPr="00F75A69">
        <w:rPr>
          <w:rFonts w:ascii="Arial" w:eastAsia="Arial" w:hAnsi="Arial" w:cs="Arial"/>
          <w:color w:val="000000" w:themeColor="text1"/>
        </w:rPr>
        <w:t>Child and Adolescent Mental Health Service (CAMHS)</w:t>
      </w:r>
      <w:r w:rsidR="00F75A69">
        <w:rPr>
          <w:rFonts w:ascii="Arial" w:eastAsia="Arial" w:hAnsi="Arial" w:cs="Arial"/>
          <w:color w:val="000000" w:themeColor="text1"/>
        </w:rPr>
        <w:t xml:space="preserve">, </w:t>
      </w:r>
      <w:r w:rsidR="13BB0AC5" w:rsidRPr="00F75A69">
        <w:rPr>
          <w:rFonts w:ascii="Arial" w:eastAsia="Arial" w:hAnsi="Arial" w:cs="Arial"/>
          <w:color w:val="000000" w:themeColor="text1"/>
        </w:rPr>
        <w:t>Children’s Social Care</w:t>
      </w:r>
      <w:r w:rsidR="00F75A69">
        <w:rPr>
          <w:rFonts w:ascii="Arial" w:eastAsia="Arial" w:hAnsi="Arial" w:cs="Arial"/>
          <w:color w:val="000000" w:themeColor="text1"/>
        </w:rPr>
        <w:t xml:space="preserve">, </w:t>
      </w:r>
      <w:r w:rsidR="13BB0AC5" w:rsidRPr="00F75A69">
        <w:rPr>
          <w:rFonts w:ascii="Arial" w:eastAsia="Arial" w:hAnsi="Arial" w:cs="Arial"/>
          <w:color w:val="000000" w:themeColor="text1"/>
        </w:rPr>
        <w:t>FIS (Family Intervention Service)</w:t>
      </w:r>
      <w:r w:rsidR="00E46508">
        <w:rPr>
          <w:rFonts w:ascii="Arial" w:eastAsia="Arial" w:hAnsi="Arial" w:cs="Arial"/>
          <w:color w:val="000000" w:themeColor="text1"/>
        </w:rPr>
        <w:t xml:space="preserve">, </w:t>
      </w:r>
      <w:r w:rsidR="13BB0AC5" w:rsidRPr="00F75A69">
        <w:rPr>
          <w:rFonts w:ascii="Arial" w:eastAsia="Arial" w:hAnsi="Arial" w:cs="Arial"/>
          <w:color w:val="000000" w:themeColor="text1"/>
        </w:rPr>
        <w:t>Integrated Therapy Services including Occupational Therapy, Physiotherapy and Speech and Language Team</w:t>
      </w:r>
      <w:r w:rsidR="00E46508">
        <w:rPr>
          <w:rFonts w:ascii="Arial" w:eastAsia="Arial" w:hAnsi="Arial" w:cs="Arial"/>
          <w:color w:val="000000" w:themeColor="text1"/>
        </w:rPr>
        <w:t>.</w:t>
      </w:r>
    </w:p>
    <w:p w14:paraId="74B222D4" w14:textId="4B3F7161" w:rsidR="00781DF0" w:rsidRDefault="00DB3848" w:rsidP="007A7AE5">
      <w:pPr>
        <w:spacing w:after="200" w:line="276" w:lineRule="auto"/>
        <w:rPr>
          <w:rFonts w:ascii="Arial" w:eastAsia="Arial" w:hAnsi="Arial" w:cs="Arial"/>
          <w:color w:val="000000" w:themeColor="text1"/>
        </w:rPr>
      </w:pPr>
      <w:r w:rsidRPr="00DB3848">
        <w:rPr>
          <w:rFonts w:ascii="Arial" w:eastAsia="Arial" w:hAnsi="Arial" w:cs="Arial"/>
          <w:color w:val="000000" w:themeColor="text1"/>
        </w:rPr>
        <w:t>Transition is key for our students</w:t>
      </w:r>
      <w:r w:rsidR="00E46508">
        <w:rPr>
          <w:rFonts w:ascii="Arial" w:eastAsia="Arial" w:hAnsi="Arial" w:cs="Arial"/>
          <w:color w:val="000000" w:themeColor="text1"/>
        </w:rPr>
        <w:t>,</w:t>
      </w:r>
      <w:r w:rsidR="00264B4C">
        <w:rPr>
          <w:rFonts w:ascii="Arial" w:eastAsia="Arial" w:hAnsi="Arial" w:cs="Arial"/>
          <w:color w:val="000000" w:themeColor="text1"/>
        </w:rPr>
        <w:t xml:space="preserve"> whether it is</w:t>
      </w:r>
      <w:r w:rsidRPr="00DB3848">
        <w:rPr>
          <w:rFonts w:ascii="Arial" w:eastAsia="Arial" w:hAnsi="Arial" w:cs="Arial"/>
          <w:color w:val="000000" w:themeColor="text1"/>
        </w:rPr>
        <w:t xml:space="preserve"> from</w:t>
      </w:r>
      <w:r w:rsidR="00264B4C">
        <w:rPr>
          <w:rFonts w:ascii="Arial" w:eastAsia="Arial" w:hAnsi="Arial" w:cs="Arial"/>
          <w:color w:val="000000" w:themeColor="text1"/>
        </w:rPr>
        <w:t xml:space="preserve"> a mainstream school into a new school, </w:t>
      </w:r>
      <w:r w:rsidRPr="00DB3848">
        <w:rPr>
          <w:rFonts w:ascii="Arial" w:eastAsia="Arial" w:hAnsi="Arial" w:cs="Arial"/>
          <w:color w:val="000000" w:themeColor="text1"/>
        </w:rPr>
        <w:t xml:space="preserve"> into specialist provision </w:t>
      </w:r>
      <w:r w:rsidR="00264B4C">
        <w:rPr>
          <w:rFonts w:ascii="Arial" w:eastAsia="Arial" w:hAnsi="Arial" w:cs="Arial"/>
          <w:color w:val="000000" w:themeColor="text1"/>
        </w:rPr>
        <w:t>or</w:t>
      </w:r>
      <w:r w:rsidRPr="00DB3848">
        <w:rPr>
          <w:rFonts w:ascii="Arial" w:eastAsia="Arial" w:hAnsi="Arial" w:cs="Arial"/>
          <w:color w:val="000000" w:themeColor="text1"/>
        </w:rPr>
        <w:t xml:space="preserve"> into college or work.  </w:t>
      </w:r>
      <w:r w:rsidRPr="007A7AE5">
        <w:rPr>
          <w:rFonts w:ascii="Arial" w:eastAsia="Arial" w:hAnsi="Arial" w:cs="Arial"/>
          <w:color w:val="000000" w:themeColor="text1"/>
        </w:rPr>
        <w:t>On joining TDPC</w:t>
      </w:r>
      <w:r w:rsidR="00264B4C">
        <w:rPr>
          <w:rFonts w:ascii="Arial" w:eastAsia="Arial" w:hAnsi="Arial" w:cs="Arial"/>
          <w:color w:val="000000" w:themeColor="text1"/>
        </w:rPr>
        <w:t xml:space="preserve"> a member of SLT and </w:t>
      </w:r>
      <w:r w:rsidRPr="007A7AE5">
        <w:rPr>
          <w:rFonts w:ascii="Arial" w:eastAsia="Arial" w:hAnsi="Arial" w:cs="Arial"/>
          <w:color w:val="000000" w:themeColor="text1"/>
        </w:rPr>
        <w:t xml:space="preserve">the Key Teacher will meet with the young person and their family/carer and in conjunction with the mainstream school and other agencies plan a </w:t>
      </w:r>
      <w:r w:rsidR="00A23CBE">
        <w:rPr>
          <w:rFonts w:ascii="Arial" w:eastAsia="Arial" w:hAnsi="Arial" w:cs="Arial"/>
          <w:color w:val="000000" w:themeColor="text1"/>
        </w:rPr>
        <w:t xml:space="preserve">support </w:t>
      </w:r>
      <w:r w:rsidRPr="007A7AE5">
        <w:rPr>
          <w:rFonts w:ascii="Arial" w:eastAsia="Arial" w:hAnsi="Arial" w:cs="Arial"/>
          <w:color w:val="000000" w:themeColor="text1"/>
        </w:rPr>
        <w:t xml:space="preserve">package to </w:t>
      </w:r>
      <w:r w:rsidR="00A23CBE">
        <w:rPr>
          <w:rFonts w:ascii="Arial" w:eastAsia="Arial" w:hAnsi="Arial" w:cs="Arial"/>
          <w:color w:val="000000" w:themeColor="text1"/>
        </w:rPr>
        <w:t>ensure</w:t>
      </w:r>
      <w:r w:rsidRPr="007A7AE5">
        <w:rPr>
          <w:rFonts w:ascii="Arial" w:eastAsia="Arial" w:hAnsi="Arial" w:cs="Arial"/>
          <w:color w:val="000000" w:themeColor="text1"/>
        </w:rPr>
        <w:t xml:space="preserve"> a successful </w:t>
      </w:r>
      <w:r w:rsidR="00A23CBE">
        <w:rPr>
          <w:rFonts w:ascii="Arial" w:eastAsia="Arial" w:hAnsi="Arial" w:cs="Arial"/>
          <w:color w:val="000000" w:themeColor="text1"/>
        </w:rPr>
        <w:t>transition</w:t>
      </w:r>
      <w:r w:rsidRPr="007A7AE5">
        <w:rPr>
          <w:rFonts w:ascii="Arial" w:eastAsia="Arial" w:hAnsi="Arial" w:cs="Arial"/>
          <w:color w:val="000000" w:themeColor="text1"/>
        </w:rPr>
        <w:t xml:space="preserve">.  A vast amount of support from within TDPC and </w:t>
      </w:r>
      <w:r w:rsidR="00A23CBE">
        <w:rPr>
          <w:rFonts w:ascii="Arial" w:eastAsia="Arial" w:hAnsi="Arial" w:cs="Arial"/>
          <w:color w:val="000000" w:themeColor="text1"/>
        </w:rPr>
        <w:t>other</w:t>
      </w:r>
      <w:r w:rsidRPr="007A7AE5">
        <w:rPr>
          <w:rFonts w:ascii="Arial" w:eastAsia="Arial" w:hAnsi="Arial" w:cs="Arial"/>
          <w:color w:val="000000" w:themeColor="text1"/>
        </w:rPr>
        <w:t xml:space="preserve"> agencies is then utilised to ensure a successful time with us and </w:t>
      </w:r>
      <w:r w:rsidR="00197379">
        <w:rPr>
          <w:rFonts w:ascii="Arial" w:eastAsia="Arial" w:hAnsi="Arial" w:cs="Arial"/>
          <w:color w:val="000000" w:themeColor="text1"/>
        </w:rPr>
        <w:t>i</w:t>
      </w:r>
      <w:r w:rsidRPr="007A7AE5">
        <w:rPr>
          <w:rFonts w:ascii="Arial" w:eastAsia="Arial" w:hAnsi="Arial" w:cs="Arial"/>
          <w:color w:val="000000" w:themeColor="text1"/>
        </w:rPr>
        <w:t xml:space="preserve">nto the next placement.  All transition programmes are personalised so the level of support and time of transition varies.  </w:t>
      </w:r>
    </w:p>
    <w:p w14:paraId="4C19CA75" w14:textId="77777777" w:rsidR="00397985" w:rsidRDefault="00397985" w:rsidP="63E9C268">
      <w:pPr>
        <w:spacing w:after="200" w:line="276" w:lineRule="auto"/>
        <w:rPr>
          <w:rFonts w:ascii="Arial" w:eastAsia="Arial" w:hAnsi="Arial" w:cs="Arial"/>
          <w:b/>
          <w:bCs/>
          <w:color w:val="000000" w:themeColor="text1"/>
        </w:rPr>
      </w:pPr>
    </w:p>
    <w:p w14:paraId="415EDEF8" w14:textId="2FCC4FAF" w:rsidR="00781DF0" w:rsidRPr="008874F2" w:rsidRDefault="008874F2" w:rsidP="63E9C268">
      <w:pPr>
        <w:spacing w:after="200" w:line="276" w:lineRule="auto"/>
        <w:rPr>
          <w:rFonts w:ascii="Arial" w:eastAsia="Arial" w:hAnsi="Arial" w:cs="Arial"/>
          <w:b/>
          <w:bCs/>
          <w:color w:val="000000" w:themeColor="text1"/>
        </w:rPr>
      </w:pPr>
      <w:r w:rsidRPr="008874F2">
        <w:rPr>
          <w:rFonts w:ascii="Arial" w:eastAsia="Arial" w:hAnsi="Arial" w:cs="Arial"/>
          <w:b/>
          <w:bCs/>
          <w:color w:val="000000" w:themeColor="text1"/>
        </w:rPr>
        <w:lastRenderedPageBreak/>
        <w:t xml:space="preserve">Accessing </w:t>
      </w:r>
      <w:r w:rsidR="00CA30EE">
        <w:rPr>
          <w:rFonts w:ascii="Arial" w:eastAsia="Arial" w:hAnsi="Arial" w:cs="Arial"/>
          <w:b/>
          <w:bCs/>
          <w:color w:val="000000" w:themeColor="text1"/>
        </w:rPr>
        <w:t xml:space="preserve">Further </w:t>
      </w:r>
      <w:r w:rsidRPr="008874F2">
        <w:rPr>
          <w:rFonts w:ascii="Arial" w:eastAsia="Arial" w:hAnsi="Arial" w:cs="Arial"/>
          <w:b/>
          <w:bCs/>
          <w:color w:val="000000" w:themeColor="text1"/>
        </w:rPr>
        <w:t>Advice and Support</w:t>
      </w:r>
    </w:p>
    <w:p w14:paraId="5F773B92" w14:textId="5EFA961D" w:rsidR="00781DF0" w:rsidRDefault="13BB0AC5" w:rsidP="00B64EDF">
      <w:pPr>
        <w:pStyle w:val="ListParagraph"/>
        <w:numPr>
          <w:ilvl w:val="0"/>
          <w:numId w:val="1"/>
        </w:numPr>
        <w:spacing w:after="200" w:line="276" w:lineRule="auto"/>
        <w:rPr>
          <w:rFonts w:ascii="Arial" w:eastAsia="Arial" w:hAnsi="Arial" w:cs="Arial"/>
          <w:color w:val="000000" w:themeColor="text1"/>
        </w:rPr>
      </w:pPr>
      <w:r w:rsidRPr="63E9C268">
        <w:rPr>
          <w:rFonts w:ascii="Arial" w:eastAsia="Arial" w:hAnsi="Arial" w:cs="Arial"/>
          <w:color w:val="000000" w:themeColor="text1"/>
        </w:rPr>
        <w:t>Special Educational needs and disability code of practice 0 – 25 years</w:t>
      </w:r>
    </w:p>
    <w:p w14:paraId="53EC2150" w14:textId="64017194" w:rsidR="00781DF0" w:rsidRDefault="13BB0AC5" w:rsidP="63E9C268">
      <w:pPr>
        <w:spacing w:after="200" w:line="276" w:lineRule="auto"/>
        <w:rPr>
          <w:rFonts w:ascii="Arial" w:eastAsia="Arial" w:hAnsi="Arial" w:cs="Arial"/>
          <w:color w:val="000000" w:themeColor="text1"/>
        </w:rPr>
      </w:pPr>
      <w:hyperlink r:id="rId5">
        <w:r w:rsidRPr="63E9C268">
          <w:rPr>
            <w:rStyle w:val="Hyperlink"/>
            <w:rFonts w:ascii="Arial" w:eastAsia="Arial" w:hAnsi="Arial" w:cs="Arial"/>
          </w:rPr>
          <w:t>https://www.gov.uk/government/publications/send-code-of-practice-0-to-25</w:t>
        </w:r>
      </w:hyperlink>
      <w:r w:rsidRPr="63E9C268">
        <w:rPr>
          <w:rFonts w:ascii="Arial" w:eastAsia="Arial" w:hAnsi="Arial" w:cs="Arial"/>
          <w:color w:val="000000" w:themeColor="text1"/>
        </w:rPr>
        <w:t xml:space="preserve"> </w:t>
      </w:r>
    </w:p>
    <w:p w14:paraId="474DBE3D" w14:textId="03DD8494" w:rsidR="00781DF0" w:rsidRDefault="13BB0AC5" w:rsidP="00B64EDF">
      <w:pPr>
        <w:pStyle w:val="ListParagraph"/>
        <w:numPr>
          <w:ilvl w:val="0"/>
          <w:numId w:val="1"/>
        </w:numPr>
        <w:spacing w:after="200" w:line="276" w:lineRule="auto"/>
        <w:rPr>
          <w:rFonts w:ascii="Arial" w:eastAsia="Arial" w:hAnsi="Arial" w:cs="Arial"/>
          <w:color w:val="000000" w:themeColor="text1"/>
        </w:rPr>
      </w:pPr>
      <w:r w:rsidRPr="63E9C268">
        <w:rPr>
          <w:rFonts w:ascii="Arial" w:eastAsia="Arial" w:hAnsi="Arial" w:cs="Arial"/>
          <w:color w:val="000000" w:themeColor="text1"/>
        </w:rPr>
        <w:t>Somerset County Council SEN local offer</w:t>
      </w:r>
    </w:p>
    <w:p w14:paraId="762BEC3A" w14:textId="3073B17E" w:rsidR="00781DF0" w:rsidRDefault="13BB0AC5" w:rsidP="63E9C268">
      <w:pPr>
        <w:spacing w:after="200" w:line="276" w:lineRule="auto"/>
        <w:rPr>
          <w:rFonts w:ascii="Arial" w:eastAsia="Arial" w:hAnsi="Arial" w:cs="Arial"/>
          <w:color w:val="000000" w:themeColor="text1"/>
        </w:rPr>
      </w:pPr>
      <w:r w:rsidRPr="63E9C268">
        <w:rPr>
          <w:rFonts w:ascii="Arial" w:eastAsia="Arial" w:hAnsi="Arial" w:cs="Arial"/>
          <w:color w:val="000000" w:themeColor="text1"/>
        </w:rPr>
        <w:t xml:space="preserve">The Local Offer provides information on the services available for children and young people with Special Educational Needs and Disabilities (SEND) aged between 0 to 25 in Somerset and how to access them.  </w:t>
      </w:r>
    </w:p>
    <w:p w14:paraId="052F1EB0" w14:textId="68A1BA51" w:rsidR="00781DF0" w:rsidRDefault="13BB0AC5" w:rsidP="59BD0A73">
      <w:pPr>
        <w:spacing w:after="200" w:line="276" w:lineRule="auto"/>
        <w:rPr>
          <w:rFonts w:ascii="Arial" w:eastAsia="Arial" w:hAnsi="Arial" w:cs="Arial"/>
          <w:color w:val="000000" w:themeColor="text1"/>
        </w:rPr>
      </w:pPr>
      <w:hyperlink r:id="rId6">
        <w:r w:rsidRPr="59BD0A73">
          <w:rPr>
            <w:rStyle w:val="Hyperlink"/>
            <w:rFonts w:ascii="Arial" w:eastAsia="Arial" w:hAnsi="Arial" w:cs="Arial"/>
          </w:rPr>
          <w:t>www.somerset.g</w:t>
        </w:r>
        <w:r w:rsidRPr="59BD0A73">
          <w:rPr>
            <w:rStyle w:val="Hyperlink"/>
            <w:rFonts w:ascii="Arial" w:eastAsia="Arial" w:hAnsi="Arial" w:cs="Arial"/>
          </w:rPr>
          <w:t>o</w:t>
        </w:r>
        <w:r w:rsidRPr="59BD0A73">
          <w:rPr>
            <w:rStyle w:val="Hyperlink"/>
            <w:rFonts w:ascii="Arial" w:eastAsia="Arial" w:hAnsi="Arial" w:cs="Arial"/>
          </w:rPr>
          <w:t>v.uk/local-offer</w:t>
        </w:r>
      </w:hyperlink>
    </w:p>
    <w:p w14:paraId="3E00F7DC" w14:textId="74B161D0" w:rsidR="00781DF0" w:rsidRDefault="13BB0AC5" w:rsidP="00B64EDF">
      <w:pPr>
        <w:pStyle w:val="ListParagraph"/>
        <w:numPr>
          <w:ilvl w:val="0"/>
          <w:numId w:val="1"/>
        </w:numPr>
        <w:spacing w:after="200" w:line="276" w:lineRule="auto"/>
        <w:rPr>
          <w:rFonts w:ascii="Arial" w:eastAsia="Arial" w:hAnsi="Arial" w:cs="Arial"/>
          <w:color w:val="000000" w:themeColor="text1"/>
        </w:rPr>
      </w:pPr>
      <w:r w:rsidRPr="63E9C268">
        <w:rPr>
          <w:rFonts w:ascii="Arial" w:eastAsia="Arial" w:hAnsi="Arial" w:cs="Arial"/>
          <w:color w:val="000000" w:themeColor="text1"/>
        </w:rPr>
        <w:t>Special Educational needs and disability: a guide for parents and carers</w:t>
      </w:r>
    </w:p>
    <w:p w14:paraId="78F73236" w14:textId="09A4CA16" w:rsidR="00781DF0" w:rsidRDefault="13BB0AC5" w:rsidP="63E9C268">
      <w:pPr>
        <w:spacing w:after="200" w:line="276" w:lineRule="auto"/>
        <w:rPr>
          <w:rFonts w:ascii="Arial" w:eastAsia="Arial" w:hAnsi="Arial" w:cs="Arial"/>
          <w:color w:val="0000FF"/>
        </w:rPr>
      </w:pPr>
      <w:hyperlink r:id="rId7">
        <w:r w:rsidRPr="63E9C268">
          <w:rPr>
            <w:rStyle w:val="Hyperlink"/>
            <w:rFonts w:ascii="Arial" w:eastAsia="Arial" w:hAnsi="Arial" w:cs="Arial"/>
          </w:rPr>
          <w:t>https://www.gov.uk/government/publications/send-guide-for-parents-and-carers</w:t>
        </w:r>
      </w:hyperlink>
    </w:p>
    <w:p w14:paraId="215808F3" w14:textId="3751755A" w:rsidR="00781DF0" w:rsidRDefault="13BB0AC5" w:rsidP="00B64EDF">
      <w:pPr>
        <w:pStyle w:val="ListParagraph"/>
        <w:numPr>
          <w:ilvl w:val="0"/>
          <w:numId w:val="1"/>
        </w:numPr>
        <w:spacing w:after="200" w:line="276" w:lineRule="auto"/>
        <w:rPr>
          <w:rFonts w:ascii="Arial" w:eastAsia="Arial" w:hAnsi="Arial" w:cs="Arial"/>
          <w:color w:val="000000" w:themeColor="text1"/>
        </w:rPr>
      </w:pPr>
      <w:r w:rsidRPr="63E9C268">
        <w:rPr>
          <w:rFonts w:ascii="Arial" w:eastAsia="Arial" w:hAnsi="Arial" w:cs="Arial"/>
          <w:color w:val="000000" w:themeColor="text1"/>
        </w:rPr>
        <w:t>Somerset Parent/Carer Forum</w:t>
      </w:r>
    </w:p>
    <w:p w14:paraId="3D5BFBBE" w14:textId="7EA6288A" w:rsidR="00781DF0" w:rsidRDefault="13BB0AC5" w:rsidP="63E9C268">
      <w:pPr>
        <w:spacing w:after="200" w:line="276" w:lineRule="auto"/>
        <w:rPr>
          <w:rFonts w:ascii="Arial" w:eastAsia="Arial" w:hAnsi="Arial" w:cs="Arial"/>
          <w:color w:val="000000" w:themeColor="text1"/>
        </w:rPr>
      </w:pPr>
      <w:r w:rsidRPr="63E9C268">
        <w:rPr>
          <w:rFonts w:ascii="Arial" w:eastAsia="Arial" w:hAnsi="Arial" w:cs="Arial"/>
          <w:color w:val="000000" w:themeColor="text1"/>
        </w:rPr>
        <w:t>The forum provides support for parents and carers of children with SEND. Further information about the group can be accessed from Somerset’s Local Offer website</w:t>
      </w:r>
    </w:p>
    <w:p w14:paraId="7CF68FFF" w14:textId="598EF1F5" w:rsidR="00781DF0" w:rsidRDefault="13BB0AC5" w:rsidP="00B64EDF">
      <w:pPr>
        <w:pStyle w:val="ListParagraph"/>
        <w:numPr>
          <w:ilvl w:val="0"/>
          <w:numId w:val="1"/>
        </w:numPr>
        <w:spacing w:after="200" w:line="276" w:lineRule="auto"/>
        <w:rPr>
          <w:rFonts w:ascii="Arial" w:eastAsia="Arial" w:hAnsi="Arial" w:cs="Arial"/>
          <w:color w:val="000000" w:themeColor="text1"/>
        </w:rPr>
      </w:pPr>
      <w:r w:rsidRPr="63E9C268">
        <w:rPr>
          <w:rFonts w:ascii="Arial" w:eastAsia="Arial" w:hAnsi="Arial" w:cs="Arial"/>
          <w:color w:val="000000" w:themeColor="text1"/>
        </w:rPr>
        <w:t>SENDIAS</w:t>
      </w:r>
    </w:p>
    <w:p w14:paraId="372EAEA2" w14:textId="4AC3E6D8" w:rsidR="00781DF0" w:rsidRDefault="13BB0AC5" w:rsidP="59BD0A73">
      <w:pPr>
        <w:spacing w:after="200" w:line="276" w:lineRule="auto"/>
        <w:rPr>
          <w:rFonts w:ascii="Arial" w:eastAsia="Arial" w:hAnsi="Arial" w:cs="Arial"/>
          <w:color w:val="000000" w:themeColor="text1"/>
        </w:rPr>
      </w:pPr>
      <w:r w:rsidRPr="59BD0A73">
        <w:rPr>
          <w:rStyle w:val="Hyperlink"/>
          <w:rFonts w:ascii="Arial" w:eastAsia="Arial" w:hAnsi="Arial" w:cs="Arial"/>
          <w:color w:val="auto"/>
          <w:u w:val="none"/>
        </w:rPr>
        <w:t>SENDIAS are available to provide support, advice and guidance for parents and carers about SEND, including support around the EHCP process. Further information is available via Somerset’s Local Offer website</w:t>
      </w:r>
    </w:p>
    <w:p w14:paraId="46996D38" w14:textId="77777777" w:rsidR="007A7AE5" w:rsidRDefault="007A7AE5" w:rsidP="007A7AE5">
      <w:pPr>
        <w:spacing w:after="200" w:line="276" w:lineRule="auto"/>
        <w:rPr>
          <w:rFonts w:ascii="Arial" w:eastAsia="Arial" w:hAnsi="Arial" w:cs="Arial"/>
          <w:color w:val="000000" w:themeColor="text1"/>
        </w:rPr>
      </w:pPr>
      <w:r w:rsidRPr="63E9C268">
        <w:rPr>
          <w:rFonts w:ascii="Arial" w:eastAsia="Arial" w:hAnsi="Arial" w:cs="Arial"/>
          <w:color w:val="000000" w:themeColor="text1"/>
        </w:rPr>
        <w:t xml:space="preserve">Should you have any questions regarding Special Educational Needs at Taunton Deane Partnership College then please contact the Head Teacher who will answer the questions or direct you to the SENCo.  </w:t>
      </w:r>
    </w:p>
    <w:p w14:paraId="5E5787A5" w14:textId="1641F7FB" w:rsidR="00781DF0" w:rsidRDefault="00781DF0" w:rsidP="63E9C268"/>
    <w:sectPr w:rsidR="00781DF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09AC54"/>
    <w:multiLevelType w:val="hybridMultilevel"/>
    <w:tmpl w:val="4FCA55B8"/>
    <w:lvl w:ilvl="0" w:tplc="02549420">
      <w:start w:val="1"/>
      <w:numFmt w:val="bullet"/>
      <w:lvlText w:val=""/>
      <w:lvlJc w:val="left"/>
      <w:pPr>
        <w:ind w:left="720" w:hanging="360"/>
      </w:pPr>
      <w:rPr>
        <w:rFonts w:ascii="Symbol" w:hAnsi="Symbol" w:hint="default"/>
      </w:rPr>
    </w:lvl>
    <w:lvl w:ilvl="1" w:tplc="258A78A4">
      <w:start w:val="1"/>
      <w:numFmt w:val="bullet"/>
      <w:lvlText w:val="o"/>
      <w:lvlJc w:val="left"/>
      <w:pPr>
        <w:ind w:left="1440" w:hanging="360"/>
      </w:pPr>
      <w:rPr>
        <w:rFonts w:ascii="Courier New" w:hAnsi="Courier New" w:hint="default"/>
      </w:rPr>
    </w:lvl>
    <w:lvl w:ilvl="2" w:tplc="B8540A7C">
      <w:start w:val="1"/>
      <w:numFmt w:val="bullet"/>
      <w:lvlText w:val=""/>
      <w:lvlJc w:val="left"/>
      <w:pPr>
        <w:ind w:left="2160" w:hanging="360"/>
      </w:pPr>
      <w:rPr>
        <w:rFonts w:ascii="Wingdings" w:hAnsi="Wingdings" w:hint="default"/>
      </w:rPr>
    </w:lvl>
    <w:lvl w:ilvl="3" w:tplc="84B6DFD2">
      <w:start w:val="1"/>
      <w:numFmt w:val="bullet"/>
      <w:lvlText w:val=""/>
      <w:lvlJc w:val="left"/>
      <w:pPr>
        <w:ind w:left="2880" w:hanging="360"/>
      </w:pPr>
      <w:rPr>
        <w:rFonts w:ascii="Symbol" w:hAnsi="Symbol" w:hint="default"/>
      </w:rPr>
    </w:lvl>
    <w:lvl w:ilvl="4" w:tplc="1150ABDE">
      <w:start w:val="1"/>
      <w:numFmt w:val="bullet"/>
      <w:lvlText w:val="o"/>
      <w:lvlJc w:val="left"/>
      <w:pPr>
        <w:ind w:left="3600" w:hanging="360"/>
      </w:pPr>
      <w:rPr>
        <w:rFonts w:ascii="Courier New" w:hAnsi="Courier New" w:hint="default"/>
      </w:rPr>
    </w:lvl>
    <w:lvl w:ilvl="5" w:tplc="178836AE">
      <w:start w:val="1"/>
      <w:numFmt w:val="bullet"/>
      <w:lvlText w:val=""/>
      <w:lvlJc w:val="left"/>
      <w:pPr>
        <w:ind w:left="4320" w:hanging="360"/>
      </w:pPr>
      <w:rPr>
        <w:rFonts w:ascii="Wingdings" w:hAnsi="Wingdings" w:hint="default"/>
      </w:rPr>
    </w:lvl>
    <w:lvl w:ilvl="6" w:tplc="41D0150E">
      <w:start w:val="1"/>
      <w:numFmt w:val="bullet"/>
      <w:lvlText w:val=""/>
      <w:lvlJc w:val="left"/>
      <w:pPr>
        <w:ind w:left="5040" w:hanging="360"/>
      </w:pPr>
      <w:rPr>
        <w:rFonts w:ascii="Symbol" w:hAnsi="Symbol" w:hint="default"/>
      </w:rPr>
    </w:lvl>
    <w:lvl w:ilvl="7" w:tplc="1AB85DBC">
      <w:start w:val="1"/>
      <w:numFmt w:val="bullet"/>
      <w:lvlText w:val="o"/>
      <w:lvlJc w:val="left"/>
      <w:pPr>
        <w:ind w:left="5760" w:hanging="360"/>
      </w:pPr>
      <w:rPr>
        <w:rFonts w:ascii="Courier New" w:hAnsi="Courier New" w:hint="default"/>
      </w:rPr>
    </w:lvl>
    <w:lvl w:ilvl="8" w:tplc="5C3E3232">
      <w:start w:val="1"/>
      <w:numFmt w:val="bullet"/>
      <w:lvlText w:val=""/>
      <w:lvlJc w:val="left"/>
      <w:pPr>
        <w:ind w:left="6480" w:hanging="360"/>
      </w:pPr>
      <w:rPr>
        <w:rFonts w:ascii="Wingdings" w:hAnsi="Wingdings" w:hint="default"/>
      </w:rPr>
    </w:lvl>
  </w:abstractNum>
  <w:abstractNum w:abstractNumId="1" w15:restartNumberingAfterBreak="0">
    <w:nsid w:val="26C0F5B8"/>
    <w:multiLevelType w:val="hybridMultilevel"/>
    <w:tmpl w:val="752211BE"/>
    <w:lvl w:ilvl="0" w:tplc="0FC42F1C">
      <w:start w:val="1"/>
      <w:numFmt w:val="bullet"/>
      <w:lvlText w:val=""/>
      <w:lvlJc w:val="left"/>
      <w:pPr>
        <w:ind w:left="720" w:hanging="360"/>
      </w:pPr>
      <w:rPr>
        <w:rFonts w:ascii="Symbol" w:hAnsi="Symbol" w:hint="default"/>
      </w:rPr>
    </w:lvl>
    <w:lvl w:ilvl="1" w:tplc="D452F458">
      <w:start w:val="1"/>
      <w:numFmt w:val="bullet"/>
      <w:lvlText w:val="o"/>
      <w:lvlJc w:val="left"/>
      <w:pPr>
        <w:ind w:left="1440" w:hanging="360"/>
      </w:pPr>
      <w:rPr>
        <w:rFonts w:ascii="Courier New" w:hAnsi="Courier New" w:hint="default"/>
      </w:rPr>
    </w:lvl>
    <w:lvl w:ilvl="2" w:tplc="653E8E78">
      <w:start w:val="1"/>
      <w:numFmt w:val="bullet"/>
      <w:lvlText w:val=""/>
      <w:lvlJc w:val="left"/>
      <w:pPr>
        <w:ind w:left="2160" w:hanging="360"/>
      </w:pPr>
      <w:rPr>
        <w:rFonts w:ascii="Wingdings" w:hAnsi="Wingdings" w:hint="default"/>
      </w:rPr>
    </w:lvl>
    <w:lvl w:ilvl="3" w:tplc="0D722FE4">
      <w:start w:val="1"/>
      <w:numFmt w:val="bullet"/>
      <w:lvlText w:val=""/>
      <w:lvlJc w:val="left"/>
      <w:pPr>
        <w:ind w:left="2880" w:hanging="360"/>
      </w:pPr>
      <w:rPr>
        <w:rFonts w:ascii="Symbol" w:hAnsi="Symbol" w:hint="default"/>
      </w:rPr>
    </w:lvl>
    <w:lvl w:ilvl="4" w:tplc="B3487764">
      <w:start w:val="1"/>
      <w:numFmt w:val="bullet"/>
      <w:lvlText w:val="o"/>
      <w:lvlJc w:val="left"/>
      <w:pPr>
        <w:ind w:left="3600" w:hanging="360"/>
      </w:pPr>
      <w:rPr>
        <w:rFonts w:ascii="Courier New" w:hAnsi="Courier New" w:hint="default"/>
      </w:rPr>
    </w:lvl>
    <w:lvl w:ilvl="5" w:tplc="9CF02C66">
      <w:start w:val="1"/>
      <w:numFmt w:val="bullet"/>
      <w:lvlText w:val=""/>
      <w:lvlJc w:val="left"/>
      <w:pPr>
        <w:ind w:left="4320" w:hanging="360"/>
      </w:pPr>
      <w:rPr>
        <w:rFonts w:ascii="Wingdings" w:hAnsi="Wingdings" w:hint="default"/>
      </w:rPr>
    </w:lvl>
    <w:lvl w:ilvl="6" w:tplc="954AD85E">
      <w:start w:val="1"/>
      <w:numFmt w:val="bullet"/>
      <w:lvlText w:val=""/>
      <w:lvlJc w:val="left"/>
      <w:pPr>
        <w:ind w:left="5040" w:hanging="360"/>
      </w:pPr>
      <w:rPr>
        <w:rFonts w:ascii="Symbol" w:hAnsi="Symbol" w:hint="default"/>
      </w:rPr>
    </w:lvl>
    <w:lvl w:ilvl="7" w:tplc="088E880E">
      <w:start w:val="1"/>
      <w:numFmt w:val="bullet"/>
      <w:lvlText w:val="o"/>
      <w:lvlJc w:val="left"/>
      <w:pPr>
        <w:ind w:left="5760" w:hanging="360"/>
      </w:pPr>
      <w:rPr>
        <w:rFonts w:ascii="Courier New" w:hAnsi="Courier New" w:hint="default"/>
      </w:rPr>
    </w:lvl>
    <w:lvl w:ilvl="8" w:tplc="1DCECFE0">
      <w:start w:val="1"/>
      <w:numFmt w:val="bullet"/>
      <w:lvlText w:val=""/>
      <w:lvlJc w:val="left"/>
      <w:pPr>
        <w:ind w:left="6480" w:hanging="360"/>
      </w:pPr>
      <w:rPr>
        <w:rFonts w:ascii="Wingdings" w:hAnsi="Wingdings" w:hint="default"/>
      </w:rPr>
    </w:lvl>
  </w:abstractNum>
  <w:abstractNum w:abstractNumId="2" w15:restartNumberingAfterBreak="0">
    <w:nsid w:val="51E2D9EF"/>
    <w:multiLevelType w:val="hybridMultilevel"/>
    <w:tmpl w:val="3F46B108"/>
    <w:lvl w:ilvl="0" w:tplc="2D987A7E">
      <w:start w:val="1"/>
      <w:numFmt w:val="decimal"/>
      <w:lvlText w:val="%1."/>
      <w:lvlJc w:val="left"/>
      <w:pPr>
        <w:ind w:left="360" w:hanging="360"/>
      </w:pPr>
    </w:lvl>
    <w:lvl w:ilvl="1" w:tplc="C8E8EE74">
      <w:start w:val="1"/>
      <w:numFmt w:val="lowerLetter"/>
      <w:lvlText w:val="%2."/>
      <w:lvlJc w:val="left"/>
      <w:pPr>
        <w:ind w:left="1440" w:hanging="360"/>
      </w:pPr>
    </w:lvl>
    <w:lvl w:ilvl="2" w:tplc="9F946FE6">
      <w:start w:val="1"/>
      <w:numFmt w:val="lowerRoman"/>
      <w:lvlText w:val="%3."/>
      <w:lvlJc w:val="right"/>
      <w:pPr>
        <w:ind w:left="2160" w:hanging="180"/>
      </w:pPr>
    </w:lvl>
    <w:lvl w:ilvl="3" w:tplc="4FA00838">
      <w:start w:val="1"/>
      <w:numFmt w:val="decimal"/>
      <w:lvlText w:val="%4."/>
      <w:lvlJc w:val="left"/>
      <w:pPr>
        <w:ind w:left="2880" w:hanging="360"/>
      </w:pPr>
    </w:lvl>
    <w:lvl w:ilvl="4" w:tplc="9912F1F0">
      <w:start w:val="1"/>
      <w:numFmt w:val="lowerLetter"/>
      <w:lvlText w:val="%5."/>
      <w:lvlJc w:val="left"/>
      <w:pPr>
        <w:ind w:left="3600" w:hanging="360"/>
      </w:pPr>
    </w:lvl>
    <w:lvl w:ilvl="5" w:tplc="11B0D4B8">
      <w:start w:val="1"/>
      <w:numFmt w:val="lowerRoman"/>
      <w:lvlText w:val="%6."/>
      <w:lvlJc w:val="right"/>
      <w:pPr>
        <w:ind w:left="4320" w:hanging="180"/>
      </w:pPr>
    </w:lvl>
    <w:lvl w:ilvl="6" w:tplc="107E1AF6">
      <w:start w:val="1"/>
      <w:numFmt w:val="decimal"/>
      <w:lvlText w:val="%7."/>
      <w:lvlJc w:val="left"/>
      <w:pPr>
        <w:ind w:left="5040" w:hanging="360"/>
      </w:pPr>
    </w:lvl>
    <w:lvl w:ilvl="7" w:tplc="B608F914">
      <w:start w:val="1"/>
      <w:numFmt w:val="lowerLetter"/>
      <w:lvlText w:val="%8."/>
      <w:lvlJc w:val="left"/>
      <w:pPr>
        <w:ind w:left="5760" w:hanging="360"/>
      </w:pPr>
    </w:lvl>
    <w:lvl w:ilvl="8" w:tplc="016E2D7E">
      <w:start w:val="1"/>
      <w:numFmt w:val="lowerRoman"/>
      <w:lvlText w:val="%9."/>
      <w:lvlJc w:val="right"/>
      <w:pPr>
        <w:ind w:left="6480" w:hanging="180"/>
      </w:pPr>
    </w:lvl>
  </w:abstractNum>
  <w:abstractNum w:abstractNumId="3" w15:restartNumberingAfterBreak="0">
    <w:nsid w:val="5DBC010D"/>
    <w:multiLevelType w:val="hybridMultilevel"/>
    <w:tmpl w:val="C71C2E46"/>
    <w:lvl w:ilvl="0" w:tplc="A1DC200C">
      <w:start w:val="1"/>
      <w:numFmt w:val="bullet"/>
      <w:lvlText w:val=""/>
      <w:lvlJc w:val="left"/>
      <w:pPr>
        <w:ind w:left="720" w:hanging="360"/>
      </w:pPr>
      <w:rPr>
        <w:rFonts w:ascii="Symbol" w:hAnsi="Symbol" w:hint="default"/>
      </w:rPr>
    </w:lvl>
    <w:lvl w:ilvl="1" w:tplc="C360CB26">
      <w:start w:val="1"/>
      <w:numFmt w:val="bullet"/>
      <w:lvlText w:val="o"/>
      <w:lvlJc w:val="left"/>
      <w:pPr>
        <w:ind w:left="1440" w:hanging="360"/>
      </w:pPr>
      <w:rPr>
        <w:rFonts w:ascii="Courier New" w:hAnsi="Courier New" w:hint="default"/>
      </w:rPr>
    </w:lvl>
    <w:lvl w:ilvl="2" w:tplc="1F3ED9E8">
      <w:start w:val="1"/>
      <w:numFmt w:val="bullet"/>
      <w:lvlText w:val=""/>
      <w:lvlJc w:val="left"/>
      <w:pPr>
        <w:ind w:left="2160" w:hanging="360"/>
      </w:pPr>
      <w:rPr>
        <w:rFonts w:ascii="Wingdings" w:hAnsi="Wingdings" w:hint="default"/>
      </w:rPr>
    </w:lvl>
    <w:lvl w:ilvl="3" w:tplc="1A9E9924">
      <w:start w:val="1"/>
      <w:numFmt w:val="bullet"/>
      <w:lvlText w:val=""/>
      <w:lvlJc w:val="left"/>
      <w:pPr>
        <w:ind w:left="2880" w:hanging="360"/>
      </w:pPr>
      <w:rPr>
        <w:rFonts w:ascii="Symbol" w:hAnsi="Symbol" w:hint="default"/>
      </w:rPr>
    </w:lvl>
    <w:lvl w:ilvl="4" w:tplc="73D42F54">
      <w:start w:val="1"/>
      <w:numFmt w:val="bullet"/>
      <w:lvlText w:val="o"/>
      <w:lvlJc w:val="left"/>
      <w:pPr>
        <w:ind w:left="3600" w:hanging="360"/>
      </w:pPr>
      <w:rPr>
        <w:rFonts w:ascii="Courier New" w:hAnsi="Courier New" w:hint="default"/>
      </w:rPr>
    </w:lvl>
    <w:lvl w:ilvl="5" w:tplc="FD5AE8EC">
      <w:start w:val="1"/>
      <w:numFmt w:val="bullet"/>
      <w:lvlText w:val=""/>
      <w:lvlJc w:val="left"/>
      <w:pPr>
        <w:ind w:left="4320" w:hanging="360"/>
      </w:pPr>
      <w:rPr>
        <w:rFonts w:ascii="Wingdings" w:hAnsi="Wingdings" w:hint="default"/>
      </w:rPr>
    </w:lvl>
    <w:lvl w:ilvl="6" w:tplc="31588C5A">
      <w:start w:val="1"/>
      <w:numFmt w:val="bullet"/>
      <w:lvlText w:val=""/>
      <w:lvlJc w:val="left"/>
      <w:pPr>
        <w:ind w:left="5040" w:hanging="360"/>
      </w:pPr>
      <w:rPr>
        <w:rFonts w:ascii="Symbol" w:hAnsi="Symbol" w:hint="default"/>
      </w:rPr>
    </w:lvl>
    <w:lvl w:ilvl="7" w:tplc="BBBE0B9E">
      <w:start w:val="1"/>
      <w:numFmt w:val="bullet"/>
      <w:lvlText w:val="o"/>
      <w:lvlJc w:val="left"/>
      <w:pPr>
        <w:ind w:left="5760" w:hanging="360"/>
      </w:pPr>
      <w:rPr>
        <w:rFonts w:ascii="Courier New" w:hAnsi="Courier New" w:hint="default"/>
      </w:rPr>
    </w:lvl>
    <w:lvl w:ilvl="8" w:tplc="125839E2">
      <w:start w:val="1"/>
      <w:numFmt w:val="bullet"/>
      <w:lvlText w:val=""/>
      <w:lvlJc w:val="left"/>
      <w:pPr>
        <w:ind w:left="6480" w:hanging="360"/>
      </w:pPr>
      <w:rPr>
        <w:rFonts w:ascii="Wingdings" w:hAnsi="Wingdings" w:hint="default"/>
      </w:rPr>
    </w:lvl>
  </w:abstractNum>
  <w:abstractNum w:abstractNumId="4" w15:restartNumberingAfterBreak="0">
    <w:nsid w:val="65572D1F"/>
    <w:multiLevelType w:val="hybridMultilevel"/>
    <w:tmpl w:val="6ACA6736"/>
    <w:lvl w:ilvl="0" w:tplc="1EFC260C">
      <w:start w:val="1"/>
      <w:numFmt w:val="bullet"/>
      <w:lvlText w:val=""/>
      <w:lvlJc w:val="left"/>
      <w:pPr>
        <w:ind w:left="1080" w:hanging="360"/>
      </w:pPr>
      <w:rPr>
        <w:rFonts w:ascii="Symbol" w:hAnsi="Symbol" w:hint="default"/>
      </w:rPr>
    </w:lvl>
    <w:lvl w:ilvl="1" w:tplc="13A0368A">
      <w:start w:val="1"/>
      <w:numFmt w:val="bullet"/>
      <w:lvlText w:val="o"/>
      <w:lvlJc w:val="left"/>
      <w:pPr>
        <w:ind w:left="1440" w:hanging="360"/>
      </w:pPr>
      <w:rPr>
        <w:rFonts w:ascii="Courier New" w:hAnsi="Courier New" w:hint="default"/>
      </w:rPr>
    </w:lvl>
    <w:lvl w:ilvl="2" w:tplc="A10CD62E">
      <w:start w:val="1"/>
      <w:numFmt w:val="bullet"/>
      <w:lvlText w:val=""/>
      <w:lvlJc w:val="left"/>
      <w:pPr>
        <w:ind w:left="2160" w:hanging="360"/>
      </w:pPr>
      <w:rPr>
        <w:rFonts w:ascii="Wingdings" w:hAnsi="Wingdings" w:hint="default"/>
      </w:rPr>
    </w:lvl>
    <w:lvl w:ilvl="3" w:tplc="2294C9CA">
      <w:start w:val="1"/>
      <w:numFmt w:val="bullet"/>
      <w:lvlText w:val=""/>
      <w:lvlJc w:val="left"/>
      <w:pPr>
        <w:ind w:left="2880" w:hanging="360"/>
      </w:pPr>
      <w:rPr>
        <w:rFonts w:ascii="Symbol" w:hAnsi="Symbol" w:hint="default"/>
      </w:rPr>
    </w:lvl>
    <w:lvl w:ilvl="4" w:tplc="C35C5BF8">
      <w:start w:val="1"/>
      <w:numFmt w:val="bullet"/>
      <w:lvlText w:val="o"/>
      <w:lvlJc w:val="left"/>
      <w:pPr>
        <w:ind w:left="3600" w:hanging="360"/>
      </w:pPr>
      <w:rPr>
        <w:rFonts w:ascii="Courier New" w:hAnsi="Courier New" w:hint="default"/>
      </w:rPr>
    </w:lvl>
    <w:lvl w:ilvl="5" w:tplc="CC7AEA14">
      <w:start w:val="1"/>
      <w:numFmt w:val="bullet"/>
      <w:lvlText w:val=""/>
      <w:lvlJc w:val="left"/>
      <w:pPr>
        <w:ind w:left="4320" w:hanging="360"/>
      </w:pPr>
      <w:rPr>
        <w:rFonts w:ascii="Wingdings" w:hAnsi="Wingdings" w:hint="default"/>
      </w:rPr>
    </w:lvl>
    <w:lvl w:ilvl="6" w:tplc="9C00368C">
      <w:start w:val="1"/>
      <w:numFmt w:val="bullet"/>
      <w:lvlText w:val=""/>
      <w:lvlJc w:val="left"/>
      <w:pPr>
        <w:ind w:left="5040" w:hanging="360"/>
      </w:pPr>
      <w:rPr>
        <w:rFonts w:ascii="Symbol" w:hAnsi="Symbol" w:hint="default"/>
      </w:rPr>
    </w:lvl>
    <w:lvl w:ilvl="7" w:tplc="0BCE3748">
      <w:start w:val="1"/>
      <w:numFmt w:val="bullet"/>
      <w:lvlText w:val="o"/>
      <w:lvlJc w:val="left"/>
      <w:pPr>
        <w:ind w:left="5760" w:hanging="360"/>
      </w:pPr>
      <w:rPr>
        <w:rFonts w:ascii="Courier New" w:hAnsi="Courier New" w:hint="default"/>
      </w:rPr>
    </w:lvl>
    <w:lvl w:ilvl="8" w:tplc="3FA059F6">
      <w:start w:val="1"/>
      <w:numFmt w:val="bullet"/>
      <w:lvlText w:val=""/>
      <w:lvlJc w:val="left"/>
      <w:pPr>
        <w:ind w:left="6480" w:hanging="360"/>
      </w:pPr>
      <w:rPr>
        <w:rFonts w:ascii="Wingdings" w:hAnsi="Wingdings" w:hint="default"/>
      </w:rPr>
    </w:lvl>
  </w:abstractNum>
  <w:abstractNum w:abstractNumId="5" w15:restartNumberingAfterBreak="0">
    <w:nsid w:val="68922FA1"/>
    <w:multiLevelType w:val="hybridMultilevel"/>
    <w:tmpl w:val="4AE8229C"/>
    <w:lvl w:ilvl="0" w:tplc="2CC62DE8">
      <w:start w:val="1"/>
      <w:numFmt w:val="bullet"/>
      <w:lvlText w:val=""/>
      <w:lvlJc w:val="left"/>
      <w:pPr>
        <w:ind w:left="720" w:hanging="360"/>
      </w:pPr>
      <w:rPr>
        <w:rFonts w:ascii="Symbol" w:hAnsi="Symbol" w:hint="default"/>
      </w:rPr>
    </w:lvl>
    <w:lvl w:ilvl="1" w:tplc="7D58FC8A">
      <w:start w:val="1"/>
      <w:numFmt w:val="bullet"/>
      <w:lvlText w:val="o"/>
      <w:lvlJc w:val="left"/>
      <w:pPr>
        <w:ind w:left="1440" w:hanging="360"/>
      </w:pPr>
      <w:rPr>
        <w:rFonts w:ascii="Courier New" w:hAnsi="Courier New" w:hint="default"/>
      </w:rPr>
    </w:lvl>
    <w:lvl w:ilvl="2" w:tplc="DB2E0322">
      <w:start w:val="1"/>
      <w:numFmt w:val="bullet"/>
      <w:lvlText w:val=""/>
      <w:lvlJc w:val="left"/>
      <w:pPr>
        <w:ind w:left="2160" w:hanging="360"/>
      </w:pPr>
      <w:rPr>
        <w:rFonts w:ascii="Wingdings" w:hAnsi="Wingdings" w:hint="default"/>
      </w:rPr>
    </w:lvl>
    <w:lvl w:ilvl="3" w:tplc="7EAAAEBE">
      <w:start w:val="1"/>
      <w:numFmt w:val="bullet"/>
      <w:lvlText w:val=""/>
      <w:lvlJc w:val="left"/>
      <w:pPr>
        <w:ind w:left="2880" w:hanging="360"/>
      </w:pPr>
      <w:rPr>
        <w:rFonts w:ascii="Symbol" w:hAnsi="Symbol" w:hint="default"/>
      </w:rPr>
    </w:lvl>
    <w:lvl w:ilvl="4" w:tplc="3564C088">
      <w:start w:val="1"/>
      <w:numFmt w:val="bullet"/>
      <w:lvlText w:val="o"/>
      <w:lvlJc w:val="left"/>
      <w:pPr>
        <w:ind w:left="3600" w:hanging="360"/>
      </w:pPr>
      <w:rPr>
        <w:rFonts w:ascii="Courier New" w:hAnsi="Courier New" w:hint="default"/>
      </w:rPr>
    </w:lvl>
    <w:lvl w:ilvl="5" w:tplc="AE00BE22">
      <w:start w:val="1"/>
      <w:numFmt w:val="bullet"/>
      <w:lvlText w:val=""/>
      <w:lvlJc w:val="left"/>
      <w:pPr>
        <w:ind w:left="4320" w:hanging="360"/>
      </w:pPr>
      <w:rPr>
        <w:rFonts w:ascii="Wingdings" w:hAnsi="Wingdings" w:hint="default"/>
      </w:rPr>
    </w:lvl>
    <w:lvl w:ilvl="6" w:tplc="AC8CE124">
      <w:start w:val="1"/>
      <w:numFmt w:val="bullet"/>
      <w:lvlText w:val=""/>
      <w:lvlJc w:val="left"/>
      <w:pPr>
        <w:ind w:left="5040" w:hanging="360"/>
      </w:pPr>
      <w:rPr>
        <w:rFonts w:ascii="Symbol" w:hAnsi="Symbol" w:hint="default"/>
      </w:rPr>
    </w:lvl>
    <w:lvl w:ilvl="7" w:tplc="DDB8801C">
      <w:start w:val="1"/>
      <w:numFmt w:val="bullet"/>
      <w:lvlText w:val="o"/>
      <w:lvlJc w:val="left"/>
      <w:pPr>
        <w:ind w:left="5760" w:hanging="360"/>
      </w:pPr>
      <w:rPr>
        <w:rFonts w:ascii="Courier New" w:hAnsi="Courier New" w:hint="default"/>
      </w:rPr>
    </w:lvl>
    <w:lvl w:ilvl="8" w:tplc="3A7C2A28">
      <w:start w:val="1"/>
      <w:numFmt w:val="bullet"/>
      <w:lvlText w:val=""/>
      <w:lvlJc w:val="left"/>
      <w:pPr>
        <w:ind w:left="6480" w:hanging="360"/>
      </w:pPr>
      <w:rPr>
        <w:rFonts w:ascii="Wingdings" w:hAnsi="Wingdings" w:hint="default"/>
      </w:rPr>
    </w:lvl>
  </w:abstractNum>
  <w:abstractNum w:abstractNumId="6" w15:restartNumberingAfterBreak="0">
    <w:nsid w:val="71A5FCBB"/>
    <w:multiLevelType w:val="hybridMultilevel"/>
    <w:tmpl w:val="78DE5BC8"/>
    <w:lvl w:ilvl="0" w:tplc="A3B26D6C">
      <w:start w:val="1"/>
      <w:numFmt w:val="bullet"/>
      <w:lvlText w:val=""/>
      <w:lvlJc w:val="left"/>
      <w:pPr>
        <w:ind w:left="1080" w:hanging="360"/>
      </w:pPr>
      <w:rPr>
        <w:rFonts w:ascii="Symbol" w:hAnsi="Symbol" w:hint="default"/>
      </w:rPr>
    </w:lvl>
    <w:lvl w:ilvl="1" w:tplc="20666CEC">
      <w:start w:val="1"/>
      <w:numFmt w:val="bullet"/>
      <w:lvlText w:val="o"/>
      <w:lvlJc w:val="left"/>
      <w:pPr>
        <w:ind w:left="1440" w:hanging="360"/>
      </w:pPr>
      <w:rPr>
        <w:rFonts w:ascii="Courier New" w:hAnsi="Courier New" w:hint="default"/>
      </w:rPr>
    </w:lvl>
    <w:lvl w:ilvl="2" w:tplc="0B342DA2">
      <w:start w:val="1"/>
      <w:numFmt w:val="bullet"/>
      <w:lvlText w:val=""/>
      <w:lvlJc w:val="left"/>
      <w:pPr>
        <w:ind w:left="2160" w:hanging="360"/>
      </w:pPr>
      <w:rPr>
        <w:rFonts w:ascii="Wingdings" w:hAnsi="Wingdings" w:hint="default"/>
      </w:rPr>
    </w:lvl>
    <w:lvl w:ilvl="3" w:tplc="0F50DA8C">
      <w:start w:val="1"/>
      <w:numFmt w:val="bullet"/>
      <w:lvlText w:val=""/>
      <w:lvlJc w:val="left"/>
      <w:pPr>
        <w:ind w:left="2880" w:hanging="360"/>
      </w:pPr>
      <w:rPr>
        <w:rFonts w:ascii="Symbol" w:hAnsi="Symbol" w:hint="default"/>
      </w:rPr>
    </w:lvl>
    <w:lvl w:ilvl="4" w:tplc="AA0E8B28">
      <w:start w:val="1"/>
      <w:numFmt w:val="bullet"/>
      <w:lvlText w:val="o"/>
      <w:lvlJc w:val="left"/>
      <w:pPr>
        <w:ind w:left="3600" w:hanging="360"/>
      </w:pPr>
      <w:rPr>
        <w:rFonts w:ascii="Courier New" w:hAnsi="Courier New" w:hint="default"/>
      </w:rPr>
    </w:lvl>
    <w:lvl w:ilvl="5" w:tplc="F1EC6B74">
      <w:start w:val="1"/>
      <w:numFmt w:val="bullet"/>
      <w:lvlText w:val=""/>
      <w:lvlJc w:val="left"/>
      <w:pPr>
        <w:ind w:left="4320" w:hanging="360"/>
      </w:pPr>
      <w:rPr>
        <w:rFonts w:ascii="Wingdings" w:hAnsi="Wingdings" w:hint="default"/>
      </w:rPr>
    </w:lvl>
    <w:lvl w:ilvl="6" w:tplc="D330734C">
      <w:start w:val="1"/>
      <w:numFmt w:val="bullet"/>
      <w:lvlText w:val=""/>
      <w:lvlJc w:val="left"/>
      <w:pPr>
        <w:ind w:left="5040" w:hanging="360"/>
      </w:pPr>
      <w:rPr>
        <w:rFonts w:ascii="Symbol" w:hAnsi="Symbol" w:hint="default"/>
      </w:rPr>
    </w:lvl>
    <w:lvl w:ilvl="7" w:tplc="C8D63B52">
      <w:start w:val="1"/>
      <w:numFmt w:val="bullet"/>
      <w:lvlText w:val="o"/>
      <w:lvlJc w:val="left"/>
      <w:pPr>
        <w:ind w:left="5760" w:hanging="360"/>
      </w:pPr>
      <w:rPr>
        <w:rFonts w:ascii="Courier New" w:hAnsi="Courier New" w:hint="default"/>
      </w:rPr>
    </w:lvl>
    <w:lvl w:ilvl="8" w:tplc="300CB9E8">
      <w:start w:val="1"/>
      <w:numFmt w:val="bullet"/>
      <w:lvlText w:val=""/>
      <w:lvlJc w:val="left"/>
      <w:pPr>
        <w:ind w:left="6480" w:hanging="360"/>
      </w:pPr>
      <w:rPr>
        <w:rFonts w:ascii="Wingdings" w:hAnsi="Wingdings" w:hint="default"/>
      </w:rPr>
    </w:lvl>
  </w:abstractNum>
  <w:abstractNum w:abstractNumId="7" w15:restartNumberingAfterBreak="0">
    <w:nsid w:val="75C9680F"/>
    <w:multiLevelType w:val="hybridMultilevel"/>
    <w:tmpl w:val="31388352"/>
    <w:lvl w:ilvl="0" w:tplc="79D8C5D4">
      <w:start w:val="1"/>
      <w:numFmt w:val="bullet"/>
      <w:lvlText w:val=""/>
      <w:lvlJc w:val="left"/>
      <w:pPr>
        <w:ind w:left="360" w:hanging="360"/>
      </w:pPr>
      <w:rPr>
        <w:rFonts w:ascii="Symbol" w:hAnsi="Symbol" w:hint="default"/>
      </w:rPr>
    </w:lvl>
    <w:lvl w:ilvl="1" w:tplc="E64C996C">
      <w:start w:val="1"/>
      <w:numFmt w:val="bullet"/>
      <w:lvlText w:val="o"/>
      <w:lvlJc w:val="left"/>
      <w:pPr>
        <w:ind w:left="1440" w:hanging="360"/>
      </w:pPr>
      <w:rPr>
        <w:rFonts w:ascii="Courier New" w:hAnsi="Courier New" w:hint="default"/>
      </w:rPr>
    </w:lvl>
    <w:lvl w:ilvl="2" w:tplc="4844EE8E">
      <w:start w:val="1"/>
      <w:numFmt w:val="bullet"/>
      <w:lvlText w:val=""/>
      <w:lvlJc w:val="left"/>
      <w:pPr>
        <w:ind w:left="2160" w:hanging="360"/>
      </w:pPr>
      <w:rPr>
        <w:rFonts w:ascii="Wingdings" w:hAnsi="Wingdings" w:hint="default"/>
      </w:rPr>
    </w:lvl>
    <w:lvl w:ilvl="3" w:tplc="5F84BBA0">
      <w:start w:val="1"/>
      <w:numFmt w:val="bullet"/>
      <w:lvlText w:val=""/>
      <w:lvlJc w:val="left"/>
      <w:pPr>
        <w:ind w:left="2880" w:hanging="360"/>
      </w:pPr>
      <w:rPr>
        <w:rFonts w:ascii="Symbol" w:hAnsi="Symbol" w:hint="default"/>
      </w:rPr>
    </w:lvl>
    <w:lvl w:ilvl="4" w:tplc="9A983FEC">
      <w:start w:val="1"/>
      <w:numFmt w:val="bullet"/>
      <w:lvlText w:val="o"/>
      <w:lvlJc w:val="left"/>
      <w:pPr>
        <w:ind w:left="3600" w:hanging="360"/>
      </w:pPr>
      <w:rPr>
        <w:rFonts w:ascii="Courier New" w:hAnsi="Courier New" w:hint="default"/>
      </w:rPr>
    </w:lvl>
    <w:lvl w:ilvl="5" w:tplc="D564EB0A">
      <w:start w:val="1"/>
      <w:numFmt w:val="bullet"/>
      <w:lvlText w:val=""/>
      <w:lvlJc w:val="left"/>
      <w:pPr>
        <w:ind w:left="4320" w:hanging="360"/>
      </w:pPr>
      <w:rPr>
        <w:rFonts w:ascii="Wingdings" w:hAnsi="Wingdings" w:hint="default"/>
      </w:rPr>
    </w:lvl>
    <w:lvl w:ilvl="6" w:tplc="782211D2">
      <w:start w:val="1"/>
      <w:numFmt w:val="bullet"/>
      <w:lvlText w:val=""/>
      <w:lvlJc w:val="left"/>
      <w:pPr>
        <w:ind w:left="5040" w:hanging="360"/>
      </w:pPr>
      <w:rPr>
        <w:rFonts w:ascii="Symbol" w:hAnsi="Symbol" w:hint="default"/>
      </w:rPr>
    </w:lvl>
    <w:lvl w:ilvl="7" w:tplc="224E8E80">
      <w:start w:val="1"/>
      <w:numFmt w:val="bullet"/>
      <w:lvlText w:val="o"/>
      <w:lvlJc w:val="left"/>
      <w:pPr>
        <w:ind w:left="5760" w:hanging="360"/>
      </w:pPr>
      <w:rPr>
        <w:rFonts w:ascii="Courier New" w:hAnsi="Courier New" w:hint="default"/>
      </w:rPr>
    </w:lvl>
    <w:lvl w:ilvl="8" w:tplc="2A56B316">
      <w:start w:val="1"/>
      <w:numFmt w:val="bullet"/>
      <w:lvlText w:val=""/>
      <w:lvlJc w:val="left"/>
      <w:pPr>
        <w:ind w:left="6480" w:hanging="360"/>
      </w:pPr>
      <w:rPr>
        <w:rFonts w:ascii="Wingdings" w:hAnsi="Wingdings" w:hint="default"/>
      </w:rPr>
    </w:lvl>
  </w:abstractNum>
  <w:abstractNum w:abstractNumId="8" w15:restartNumberingAfterBreak="0">
    <w:nsid w:val="799884AE"/>
    <w:multiLevelType w:val="hybridMultilevel"/>
    <w:tmpl w:val="13DC45E4"/>
    <w:lvl w:ilvl="0" w:tplc="BA166B76">
      <w:start w:val="1"/>
      <w:numFmt w:val="bullet"/>
      <w:lvlText w:val=""/>
      <w:lvlJc w:val="left"/>
      <w:pPr>
        <w:ind w:left="1080" w:hanging="360"/>
      </w:pPr>
      <w:rPr>
        <w:rFonts w:ascii="Symbol" w:hAnsi="Symbol" w:hint="default"/>
      </w:rPr>
    </w:lvl>
    <w:lvl w:ilvl="1" w:tplc="224E74FE">
      <w:start w:val="1"/>
      <w:numFmt w:val="bullet"/>
      <w:lvlText w:val="o"/>
      <w:lvlJc w:val="left"/>
      <w:pPr>
        <w:ind w:left="1440" w:hanging="360"/>
      </w:pPr>
      <w:rPr>
        <w:rFonts w:ascii="Courier New" w:hAnsi="Courier New" w:hint="default"/>
      </w:rPr>
    </w:lvl>
    <w:lvl w:ilvl="2" w:tplc="9D2AF992">
      <w:start w:val="1"/>
      <w:numFmt w:val="bullet"/>
      <w:lvlText w:val=""/>
      <w:lvlJc w:val="left"/>
      <w:pPr>
        <w:ind w:left="2160" w:hanging="360"/>
      </w:pPr>
      <w:rPr>
        <w:rFonts w:ascii="Wingdings" w:hAnsi="Wingdings" w:hint="default"/>
      </w:rPr>
    </w:lvl>
    <w:lvl w:ilvl="3" w:tplc="15802A64">
      <w:start w:val="1"/>
      <w:numFmt w:val="bullet"/>
      <w:lvlText w:val=""/>
      <w:lvlJc w:val="left"/>
      <w:pPr>
        <w:ind w:left="2880" w:hanging="360"/>
      </w:pPr>
      <w:rPr>
        <w:rFonts w:ascii="Symbol" w:hAnsi="Symbol" w:hint="default"/>
      </w:rPr>
    </w:lvl>
    <w:lvl w:ilvl="4" w:tplc="97CE44B6">
      <w:start w:val="1"/>
      <w:numFmt w:val="bullet"/>
      <w:lvlText w:val="o"/>
      <w:lvlJc w:val="left"/>
      <w:pPr>
        <w:ind w:left="3600" w:hanging="360"/>
      </w:pPr>
      <w:rPr>
        <w:rFonts w:ascii="Courier New" w:hAnsi="Courier New" w:hint="default"/>
      </w:rPr>
    </w:lvl>
    <w:lvl w:ilvl="5" w:tplc="7EC6E6F8">
      <w:start w:val="1"/>
      <w:numFmt w:val="bullet"/>
      <w:lvlText w:val=""/>
      <w:lvlJc w:val="left"/>
      <w:pPr>
        <w:ind w:left="4320" w:hanging="360"/>
      </w:pPr>
      <w:rPr>
        <w:rFonts w:ascii="Wingdings" w:hAnsi="Wingdings" w:hint="default"/>
      </w:rPr>
    </w:lvl>
    <w:lvl w:ilvl="6" w:tplc="6FC6617E">
      <w:start w:val="1"/>
      <w:numFmt w:val="bullet"/>
      <w:lvlText w:val=""/>
      <w:lvlJc w:val="left"/>
      <w:pPr>
        <w:ind w:left="5040" w:hanging="360"/>
      </w:pPr>
      <w:rPr>
        <w:rFonts w:ascii="Symbol" w:hAnsi="Symbol" w:hint="default"/>
      </w:rPr>
    </w:lvl>
    <w:lvl w:ilvl="7" w:tplc="BEBA95D2">
      <w:start w:val="1"/>
      <w:numFmt w:val="bullet"/>
      <w:lvlText w:val="o"/>
      <w:lvlJc w:val="left"/>
      <w:pPr>
        <w:ind w:left="5760" w:hanging="360"/>
      </w:pPr>
      <w:rPr>
        <w:rFonts w:ascii="Courier New" w:hAnsi="Courier New" w:hint="default"/>
      </w:rPr>
    </w:lvl>
    <w:lvl w:ilvl="8" w:tplc="1A8841F2">
      <w:start w:val="1"/>
      <w:numFmt w:val="bullet"/>
      <w:lvlText w:val=""/>
      <w:lvlJc w:val="left"/>
      <w:pPr>
        <w:ind w:left="6480" w:hanging="360"/>
      </w:pPr>
      <w:rPr>
        <w:rFonts w:ascii="Wingdings" w:hAnsi="Wingdings" w:hint="default"/>
      </w:rPr>
    </w:lvl>
  </w:abstractNum>
  <w:num w:numId="1" w16cid:durableId="489907256">
    <w:abstractNumId w:val="7"/>
  </w:num>
  <w:num w:numId="2" w16cid:durableId="586618301">
    <w:abstractNumId w:val="3"/>
  </w:num>
  <w:num w:numId="3" w16cid:durableId="560363005">
    <w:abstractNumId w:val="1"/>
  </w:num>
  <w:num w:numId="4" w16cid:durableId="745880469">
    <w:abstractNumId w:val="0"/>
  </w:num>
  <w:num w:numId="5" w16cid:durableId="1249656139">
    <w:abstractNumId w:val="6"/>
  </w:num>
  <w:num w:numId="6" w16cid:durableId="901670778">
    <w:abstractNumId w:val="8"/>
  </w:num>
  <w:num w:numId="7" w16cid:durableId="1241139248">
    <w:abstractNumId w:val="4"/>
  </w:num>
  <w:num w:numId="8" w16cid:durableId="763381306">
    <w:abstractNumId w:val="5"/>
  </w:num>
  <w:num w:numId="9" w16cid:durableId="1242911086">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07D29B"/>
    <w:rsid w:val="00013165"/>
    <w:rsid w:val="00062EE7"/>
    <w:rsid w:val="00093D8D"/>
    <w:rsid w:val="00101CE5"/>
    <w:rsid w:val="00121803"/>
    <w:rsid w:val="00153475"/>
    <w:rsid w:val="00175AD6"/>
    <w:rsid w:val="00197379"/>
    <w:rsid w:val="001A3E5B"/>
    <w:rsid w:val="001C0996"/>
    <w:rsid w:val="001D3030"/>
    <w:rsid w:val="00205A33"/>
    <w:rsid w:val="00226C6C"/>
    <w:rsid w:val="00232996"/>
    <w:rsid w:val="00264B4C"/>
    <w:rsid w:val="00275583"/>
    <w:rsid w:val="00295581"/>
    <w:rsid w:val="002E1991"/>
    <w:rsid w:val="003022FF"/>
    <w:rsid w:val="00312D28"/>
    <w:rsid w:val="003220BC"/>
    <w:rsid w:val="00351986"/>
    <w:rsid w:val="0035668C"/>
    <w:rsid w:val="00392766"/>
    <w:rsid w:val="00397985"/>
    <w:rsid w:val="003B3731"/>
    <w:rsid w:val="003B3FEA"/>
    <w:rsid w:val="004248D3"/>
    <w:rsid w:val="00481AF9"/>
    <w:rsid w:val="00481C7C"/>
    <w:rsid w:val="004A385F"/>
    <w:rsid w:val="004A4ABC"/>
    <w:rsid w:val="004A53A2"/>
    <w:rsid w:val="004A701D"/>
    <w:rsid w:val="00574C97"/>
    <w:rsid w:val="005930CF"/>
    <w:rsid w:val="005C6B6C"/>
    <w:rsid w:val="0064326B"/>
    <w:rsid w:val="00664C5A"/>
    <w:rsid w:val="00707DA9"/>
    <w:rsid w:val="0072001C"/>
    <w:rsid w:val="0073557C"/>
    <w:rsid w:val="00781989"/>
    <w:rsid w:val="00781DF0"/>
    <w:rsid w:val="007960FD"/>
    <w:rsid w:val="007A7AE5"/>
    <w:rsid w:val="007B5E2D"/>
    <w:rsid w:val="007C33D4"/>
    <w:rsid w:val="00801D59"/>
    <w:rsid w:val="00884E6F"/>
    <w:rsid w:val="008874F2"/>
    <w:rsid w:val="008954BD"/>
    <w:rsid w:val="008B1F96"/>
    <w:rsid w:val="008C0D67"/>
    <w:rsid w:val="00950EE9"/>
    <w:rsid w:val="00967417"/>
    <w:rsid w:val="009674A9"/>
    <w:rsid w:val="00997EC2"/>
    <w:rsid w:val="009A3F12"/>
    <w:rsid w:val="009A6109"/>
    <w:rsid w:val="009D0077"/>
    <w:rsid w:val="009E4E8D"/>
    <w:rsid w:val="00A10244"/>
    <w:rsid w:val="00A238FE"/>
    <w:rsid w:val="00A23CBE"/>
    <w:rsid w:val="00A609EB"/>
    <w:rsid w:val="00A7D4E6"/>
    <w:rsid w:val="00AB0874"/>
    <w:rsid w:val="00AF7B9E"/>
    <w:rsid w:val="00B37F2B"/>
    <w:rsid w:val="00B447CD"/>
    <w:rsid w:val="00B46C54"/>
    <w:rsid w:val="00B64EDF"/>
    <w:rsid w:val="00B70205"/>
    <w:rsid w:val="00B81370"/>
    <w:rsid w:val="00C31978"/>
    <w:rsid w:val="00C32087"/>
    <w:rsid w:val="00C927FD"/>
    <w:rsid w:val="00C94B9E"/>
    <w:rsid w:val="00CA30EE"/>
    <w:rsid w:val="00CC2FF1"/>
    <w:rsid w:val="00CE02E7"/>
    <w:rsid w:val="00D346DD"/>
    <w:rsid w:val="00D67ABA"/>
    <w:rsid w:val="00DA45A0"/>
    <w:rsid w:val="00DB0214"/>
    <w:rsid w:val="00DB3848"/>
    <w:rsid w:val="00DC62CE"/>
    <w:rsid w:val="00E1093C"/>
    <w:rsid w:val="00E13140"/>
    <w:rsid w:val="00E46508"/>
    <w:rsid w:val="00E90F74"/>
    <w:rsid w:val="00EB61C0"/>
    <w:rsid w:val="00EF4698"/>
    <w:rsid w:val="00F40E45"/>
    <w:rsid w:val="00F51CC2"/>
    <w:rsid w:val="00F75A69"/>
    <w:rsid w:val="00F9292F"/>
    <w:rsid w:val="00F934CB"/>
    <w:rsid w:val="00FC4784"/>
    <w:rsid w:val="00FC6857"/>
    <w:rsid w:val="00FF0494"/>
    <w:rsid w:val="016E842C"/>
    <w:rsid w:val="02787A24"/>
    <w:rsid w:val="0947C124"/>
    <w:rsid w:val="0E719350"/>
    <w:rsid w:val="0F645CB7"/>
    <w:rsid w:val="13BB0AC5"/>
    <w:rsid w:val="167ABA74"/>
    <w:rsid w:val="1732B3AF"/>
    <w:rsid w:val="1A8691EE"/>
    <w:rsid w:val="1BCC3089"/>
    <w:rsid w:val="1C911365"/>
    <w:rsid w:val="1CC34D7B"/>
    <w:rsid w:val="1D91B597"/>
    <w:rsid w:val="20E414AA"/>
    <w:rsid w:val="2207D29B"/>
    <w:rsid w:val="236023F9"/>
    <w:rsid w:val="276A117B"/>
    <w:rsid w:val="2908D2DD"/>
    <w:rsid w:val="2997B7EE"/>
    <w:rsid w:val="29CB8807"/>
    <w:rsid w:val="2AA4A33E"/>
    <w:rsid w:val="2B3A46E5"/>
    <w:rsid w:val="2D4A6997"/>
    <w:rsid w:val="2D52B6FF"/>
    <w:rsid w:val="2FAF5C4E"/>
    <w:rsid w:val="35B1F00B"/>
    <w:rsid w:val="38D0E43D"/>
    <w:rsid w:val="39EEC168"/>
    <w:rsid w:val="39F386C5"/>
    <w:rsid w:val="3CA9A201"/>
    <w:rsid w:val="3F6F3827"/>
    <w:rsid w:val="40BCF2DE"/>
    <w:rsid w:val="42A6D8E9"/>
    <w:rsid w:val="45AA765A"/>
    <w:rsid w:val="478290D6"/>
    <w:rsid w:val="49AF5344"/>
    <w:rsid w:val="4B5D72FE"/>
    <w:rsid w:val="4D0885F8"/>
    <w:rsid w:val="4E389E6B"/>
    <w:rsid w:val="4E9513C0"/>
    <w:rsid w:val="4EA45659"/>
    <w:rsid w:val="53AC3A03"/>
    <w:rsid w:val="573447C3"/>
    <w:rsid w:val="57DF05AA"/>
    <w:rsid w:val="59BD0A73"/>
    <w:rsid w:val="5AAEBD83"/>
    <w:rsid w:val="5B35F896"/>
    <w:rsid w:val="5B44AF69"/>
    <w:rsid w:val="5D975BCE"/>
    <w:rsid w:val="5DBF69E2"/>
    <w:rsid w:val="5EA9298C"/>
    <w:rsid w:val="5F25CCA4"/>
    <w:rsid w:val="63E9C268"/>
    <w:rsid w:val="692B20CF"/>
    <w:rsid w:val="6AB305E0"/>
    <w:rsid w:val="6FCBB3C0"/>
    <w:rsid w:val="7302A912"/>
    <w:rsid w:val="75380E91"/>
    <w:rsid w:val="7615F97F"/>
    <w:rsid w:val="7A15536A"/>
    <w:rsid w:val="7CE4282F"/>
    <w:rsid w:val="7E3A11E6"/>
    <w:rsid w:val="7E589D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7D29B"/>
  <w15:chartTrackingRefBased/>
  <w15:docId w15:val="{4A1441E3-8623-4CDC-AF12-8DDB36859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1973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v.uk/government/publications/send-guide-for-parents-and-car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omerset.gov.uk/local-offer" TargetMode="External"/><Relationship Id="rId5" Type="http://schemas.openxmlformats.org/officeDocument/2006/relationships/hyperlink" Target="https://www.gov.uk/government/publications/send-code-of-practice-0-to-25" TargetMode="Externa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1474</Words>
  <Characters>8406</Characters>
  <Application>Microsoft Office Word</Application>
  <DocSecurity>0</DocSecurity>
  <Lines>70</Lines>
  <Paragraphs>19</Paragraphs>
  <ScaleCrop>false</ScaleCrop>
  <Company/>
  <LinksUpToDate>false</LinksUpToDate>
  <CharactersWithSpaces>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Walters</dc:creator>
  <cp:keywords/>
  <dc:description/>
  <cp:lastModifiedBy>Samantha Walters</cp:lastModifiedBy>
  <cp:revision>43</cp:revision>
  <dcterms:created xsi:type="dcterms:W3CDTF">2024-12-09T16:53:00Z</dcterms:created>
  <dcterms:modified xsi:type="dcterms:W3CDTF">2024-12-12T09:40:00Z</dcterms:modified>
</cp:coreProperties>
</file>